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435A5" w:rsidRDefault="009435A5" w:rsidP="00E34D1B">
      <w:pPr>
        <w:spacing w:line="360" w:lineRule="auto"/>
        <w:rPr>
          <w:rtl/>
        </w:rPr>
      </w:pPr>
      <w:bookmarkStart w:id="0" w:name="_GoBack"/>
      <w:bookmarkEnd w:id="0"/>
    </w:p>
    <w:p w:rsidR="00E34D1B" w:rsidRDefault="00E34D1B" w:rsidP="00E34D1B">
      <w:pPr>
        <w:spacing w:line="360" w:lineRule="auto"/>
        <w:rPr>
          <w:rtl/>
        </w:rPr>
      </w:pPr>
    </w:p>
    <w:p w:rsidR="009B1E7E" w:rsidRDefault="006D0AC3" w:rsidP="006D0AC3">
      <w:pPr>
        <w:ind w:left="7370"/>
        <w:rPr>
          <w:sz w:val="24"/>
          <w:rtl/>
        </w:rPr>
      </w:pPr>
      <w:bookmarkStart w:id="1" w:name="Date"/>
      <w:bookmarkEnd w:id="1"/>
      <w:r>
        <w:rPr>
          <w:rFonts w:hint="cs"/>
          <w:sz w:val="24"/>
          <w:rtl/>
        </w:rPr>
        <w:t>ב</w:t>
      </w:r>
      <w:r>
        <w:rPr>
          <w:sz w:val="24"/>
          <w:rtl/>
        </w:rPr>
        <w:t xml:space="preserve">' </w:t>
      </w:r>
      <w:proofErr w:type="spellStart"/>
      <w:r>
        <w:rPr>
          <w:sz w:val="24"/>
          <w:rtl/>
        </w:rPr>
        <w:t>ב</w:t>
      </w:r>
      <w:r>
        <w:rPr>
          <w:rFonts w:hint="cs"/>
          <w:sz w:val="24"/>
          <w:rtl/>
        </w:rPr>
        <w:t>מרחשון</w:t>
      </w:r>
      <w:proofErr w:type="spellEnd"/>
      <w:r>
        <w:rPr>
          <w:sz w:val="24"/>
          <w:rtl/>
        </w:rPr>
        <w:t xml:space="preserve"> </w:t>
      </w:r>
      <w:proofErr w:type="spellStart"/>
      <w:r w:rsidR="009B1E7E">
        <w:rPr>
          <w:sz w:val="24"/>
          <w:rtl/>
        </w:rPr>
        <w:t>התשע"ט</w:t>
      </w:r>
      <w:proofErr w:type="spellEnd"/>
      <w:r w:rsidR="009B1E7E">
        <w:rPr>
          <w:sz w:val="24"/>
          <w:rtl/>
        </w:rPr>
        <w:br/>
      </w:r>
      <w:r>
        <w:rPr>
          <w:rFonts w:hint="cs"/>
          <w:sz w:val="24"/>
          <w:rtl/>
        </w:rPr>
        <w:t xml:space="preserve">31 </w:t>
      </w:r>
      <w:r w:rsidR="009B1E7E">
        <w:rPr>
          <w:sz w:val="24"/>
          <w:rtl/>
        </w:rPr>
        <w:t>באוקטובר 201</w:t>
      </w:r>
      <w:r w:rsidR="002B30B5">
        <w:rPr>
          <w:rFonts w:hint="cs"/>
          <w:sz w:val="24"/>
          <w:rtl/>
        </w:rPr>
        <w:t>9</w:t>
      </w:r>
    </w:p>
    <w:p w:rsidR="009435A5" w:rsidRDefault="009435A5" w:rsidP="009435A5">
      <w:pPr>
        <w:spacing w:line="360" w:lineRule="auto"/>
        <w:jc w:val="both"/>
        <w:rPr>
          <w:rtl/>
        </w:rPr>
      </w:pPr>
      <w:bookmarkStart w:id="2" w:name="DocNum"/>
      <w:bookmarkEnd w:id="2"/>
    </w:p>
    <w:p w:rsidR="00CE497B" w:rsidRDefault="00CE497B" w:rsidP="002B30B5">
      <w:pPr>
        <w:pStyle w:val="1"/>
        <w:jc w:val="center"/>
        <w:rPr>
          <w:sz w:val="24"/>
          <w:szCs w:val="24"/>
        </w:rPr>
      </w:pPr>
      <w:bookmarkStart w:id="3" w:name="Start"/>
      <w:bookmarkEnd w:id="3"/>
      <w:r>
        <w:rPr>
          <w:rFonts w:ascii="David" w:hAnsi="David"/>
          <w:sz w:val="24"/>
          <w:szCs w:val="24"/>
          <w:u w:val="single"/>
          <w:rtl/>
          <w:lang w:eastAsia="he-IL"/>
        </w:rPr>
        <w:t xml:space="preserve">הנדון: </w:t>
      </w:r>
      <w:bookmarkStart w:id="4" w:name="About"/>
      <w:bookmarkEnd w:id="4"/>
      <w:r w:rsidR="009B1E7E">
        <w:rPr>
          <w:rFonts w:ascii="David" w:hAnsi="David"/>
          <w:sz w:val="24"/>
          <w:szCs w:val="24"/>
          <w:u w:val="single"/>
          <w:rtl/>
          <w:lang w:eastAsia="he-IL"/>
        </w:rPr>
        <w:t xml:space="preserve">מכרז פומבי </w:t>
      </w:r>
      <w:r w:rsidR="002B30B5">
        <w:rPr>
          <w:rFonts w:ascii="David" w:hAnsi="David" w:hint="cs"/>
          <w:sz w:val="24"/>
          <w:szCs w:val="24"/>
          <w:u w:val="single"/>
          <w:rtl/>
          <w:lang w:eastAsia="he-IL"/>
        </w:rPr>
        <w:t>7</w:t>
      </w:r>
      <w:r w:rsidR="009B1E7E">
        <w:rPr>
          <w:rFonts w:ascii="David" w:hAnsi="David"/>
          <w:sz w:val="24"/>
          <w:szCs w:val="24"/>
          <w:u w:val="single"/>
          <w:rtl/>
          <w:lang w:eastAsia="he-IL"/>
        </w:rPr>
        <w:t>/</w:t>
      </w:r>
      <w:r w:rsidR="002B30B5">
        <w:rPr>
          <w:rFonts w:ascii="David" w:hAnsi="David" w:hint="cs"/>
          <w:sz w:val="24"/>
          <w:szCs w:val="24"/>
          <w:u w:val="single"/>
          <w:rtl/>
          <w:lang w:eastAsia="he-IL"/>
        </w:rPr>
        <w:t>2019</w:t>
      </w:r>
      <w:r w:rsidR="009B1E7E">
        <w:rPr>
          <w:rFonts w:ascii="David" w:hAnsi="David"/>
          <w:sz w:val="24"/>
          <w:szCs w:val="24"/>
          <w:u w:val="single"/>
          <w:rtl/>
          <w:lang w:eastAsia="he-IL"/>
        </w:rPr>
        <w:t xml:space="preserve"> – הזמנה להציע הצעות לאספקת שירותי ביקורת בתחום ביטוח משנה בגופים המוסדיים - הודעה לעיתונות</w:t>
      </w:r>
    </w:p>
    <w:p w:rsidR="00CE497B" w:rsidRDefault="00FB03E1" w:rsidP="00CE497B">
      <w:pPr>
        <w:pStyle w:val="a7"/>
        <w:numPr>
          <w:ilvl w:val="0"/>
          <w:numId w:val="8"/>
        </w:numPr>
        <w:spacing w:before="100" w:beforeAutospacing="1"/>
        <w:rPr>
          <w:b/>
          <w:bCs/>
          <w:rtl/>
        </w:rPr>
      </w:pPr>
      <w:r>
        <w:rPr>
          <w:rFonts w:hint="cs"/>
          <w:b/>
          <w:bCs/>
          <w:rtl/>
        </w:rPr>
        <w:t xml:space="preserve">רשות שוק ההון, ביטוח וחיסכון מודיעה בזאת על פרסום  מכרז פומבי </w:t>
      </w:r>
      <w:r w:rsidR="006D0AC3">
        <w:rPr>
          <w:rFonts w:hint="cs"/>
          <w:b/>
          <w:bCs/>
          <w:rtl/>
        </w:rPr>
        <w:t xml:space="preserve">מספר </w:t>
      </w:r>
      <w:r w:rsidR="006D0AC3" w:rsidRPr="00F25F84">
        <w:rPr>
          <w:b/>
          <w:bCs/>
          <w:u w:val="single"/>
          <w:rtl/>
        </w:rPr>
        <w:t>7/2019</w:t>
      </w:r>
      <w:r w:rsidRPr="00F25F84">
        <w:rPr>
          <w:b/>
          <w:bCs/>
          <w:u w:val="single"/>
          <w:rtl/>
        </w:rPr>
        <w:t xml:space="preserve"> </w:t>
      </w:r>
      <w:r w:rsidRPr="00F25F84">
        <w:rPr>
          <w:rFonts w:ascii="David" w:hAnsi="David"/>
          <w:b/>
          <w:bCs/>
          <w:u w:val="single"/>
          <w:rtl/>
        </w:rPr>
        <w:t xml:space="preserve">הזמנה להציע הצעות לאספקת שירותי ביקורת בתחום ביטוח משנה בגופים המוסדיים - </w:t>
      </w:r>
      <w:r w:rsidR="00CE497B">
        <w:rPr>
          <w:b/>
          <w:bCs/>
          <w:rtl/>
        </w:rPr>
        <w:t xml:space="preserve">שירותי הייעוץ יכללו בין היתר: </w:t>
      </w:r>
    </w:p>
    <w:p w:rsidR="002B30B5" w:rsidRPr="002B30B5" w:rsidRDefault="002B30B5" w:rsidP="002B30B5">
      <w:pPr>
        <w:pStyle w:val="a7"/>
        <w:numPr>
          <w:ilvl w:val="1"/>
          <w:numId w:val="8"/>
        </w:numPr>
        <w:spacing w:before="100" w:beforeAutospacing="1"/>
        <w:rPr>
          <w:rtl/>
        </w:rPr>
      </w:pPr>
      <w:r w:rsidRPr="002B30B5">
        <w:rPr>
          <w:rtl/>
        </w:rPr>
        <w:t xml:space="preserve">שירותים במסגרת </w:t>
      </w:r>
      <w:r w:rsidRPr="002B30B5">
        <w:rPr>
          <w:b/>
          <w:bCs/>
          <w:rtl/>
        </w:rPr>
        <w:t>סל ב'</w:t>
      </w:r>
      <w:r w:rsidRPr="002B30B5">
        <w:rPr>
          <w:rtl/>
        </w:rPr>
        <w:t xml:space="preserve">: בדיקת נוסח הסדרי ביטוח המשנה השונים של מבטחים בענפי הביטוח הכללי, לרבות התאמת תנאיהם למדגם של פוליסות ביטוח המשווקות לציבור על ידי המבטח והכנת דוח מסכם לבדיקה (להלן – </w:t>
      </w:r>
      <w:r w:rsidRPr="002B30B5">
        <w:rPr>
          <w:b/>
          <w:bCs/>
          <w:rtl/>
        </w:rPr>
        <w:t>סל ב'</w:t>
      </w:r>
      <w:r w:rsidRPr="002B30B5">
        <w:rPr>
          <w:rtl/>
        </w:rPr>
        <w:t>).</w:t>
      </w:r>
    </w:p>
    <w:p w:rsidR="002B30B5" w:rsidRPr="002B30B5" w:rsidRDefault="002B30B5" w:rsidP="002B30B5">
      <w:pPr>
        <w:pStyle w:val="a7"/>
        <w:numPr>
          <w:ilvl w:val="1"/>
          <w:numId w:val="8"/>
        </w:numPr>
        <w:spacing w:before="100" w:beforeAutospacing="1"/>
        <w:rPr>
          <w:rtl/>
        </w:rPr>
      </w:pPr>
      <w:r w:rsidRPr="002B30B5">
        <w:rPr>
          <w:rtl/>
        </w:rPr>
        <w:t xml:space="preserve">שירותים במסגרת </w:t>
      </w:r>
      <w:r w:rsidRPr="002B30B5">
        <w:rPr>
          <w:b/>
          <w:bCs/>
          <w:rtl/>
        </w:rPr>
        <w:t>סל ג'</w:t>
      </w:r>
      <w:r w:rsidRPr="002B30B5">
        <w:rPr>
          <w:rtl/>
        </w:rPr>
        <w:t xml:space="preserve">: בדיקת נוסח הסדרי ביטוח המשנה של המבטחים בענפי ביטוח הבריאות והחיים, לרבות התאמת תנאיהם למדגם של פוליסות ביטוח המשווקות לציבור על ידי המבטח והכנת דוח מסכם לבדיקה (להלן – </w:t>
      </w:r>
      <w:r w:rsidRPr="002B30B5">
        <w:rPr>
          <w:b/>
          <w:bCs/>
          <w:rtl/>
        </w:rPr>
        <w:t>סל ג'</w:t>
      </w:r>
      <w:r w:rsidRPr="002B30B5">
        <w:rPr>
          <w:rtl/>
        </w:rPr>
        <w:t>).</w:t>
      </w:r>
    </w:p>
    <w:p w:rsidR="00F17CF5" w:rsidRPr="00F17CF5" w:rsidRDefault="00F17CF5" w:rsidP="00F17CF5">
      <w:pPr>
        <w:tabs>
          <w:tab w:val="left" w:pos="942"/>
        </w:tabs>
        <w:overflowPunct/>
        <w:autoSpaceDE/>
        <w:adjustRightInd/>
        <w:spacing w:line="360" w:lineRule="auto"/>
        <w:ind w:left="720"/>
        <w:contextualSpacing/>
        <w:jc w:val="both"/>
        <w:textAlignment w:val="auto"/>
        <w:rPr>
          <w:rFonts w:ascii="David" w:hAnsi="David"/>
          <w:b/>
          <w:bCs/>
          <w:sz w:val="24"/>
        </w:rPr>
      </w:pPr>
    </w:p>
    <w:p w:rsidR="00CE497B" w:rsidRPr="00F17CF5" w:rsidRDefault="00CE497B" w:rsidP="005326F1">
      <w:pPr>
        <w:numPr>
          <w:ilvl w:val="0"/>
          <w:numId w:val="8"/>
        </w:numPr>
        <w:tabs>
          <w:tab w:val="left" w:pos="942"/>
        </w:tabs>
        <w:overflowPunct/>
        <w:autoSpaceDE/>
        <w:adjustRightInd/>
        <w:spacing w:line="360" w:lineRule="auto"/>
        <w:contextualSpacing/>
        <w:jc w:val="both"/>
        <w:textAlignment w:val="auto"/>
        <w:rPr>
          <w:rFonts w:ascii="David" w:hAnsi="David"/>
          <w:b/>
          <w:bCs/>
          <w:sz w:val="24"/>
        </w:rPr>
      </w:pPr>
      <w:r w:rsidRPr="00F17CF5">
        <w:rPr>
          <w:rFonts w:ascii="David" w:hAnsi="David"/>
          <w:b/>
          <w:bCs/>
          <w:rtl/>
        </w:rPr>
        <w:t>רשאי להשתתף במכרז מציע העונה על התנאים הבאים:</w:t>
      </w:r>
    </w:p>
    <w:p w:rsidR="00CE497B" w:rsidRDefault="00CE497B" w:rsidP="002B30B5">
      <w:pPr>
        <w:pStyle w:val="a7"/>
        <w:numPr>
          <w:ilvl w:val="1"/>
          <w:numId w:val="8"/>
        </w:numPr>
        <w:spacing w:before="100" w:beforeAutospacing="1"/>
      </w:pPr>
      <w:r w:rsidRPr="002B30B5">
        <w:rPr>
          <w:rtl/>
        </w:rPr>
        <w:t>המציע הוא אישיות משפטית אחת בלבד.</w:t>
      </w:r>
    </w:p>
    <w:p w:rsidR="00CE497B" w:rsidRDefault="00CE497B" w:rsidP="002B30B5">
      <w:pPr>
        <w:pStyle w:val="a7"/>
        <w:numPr>
          <w:ilvl w:val="1"/>
          <w:numId w:val="8"/>
        </w:numPr>
        <w:spacing w:before="100" w:beforeAutospacing="1"/>
      </w:pPr>
      <w:r w:rsidRPr="002B30B5">
        <w:rPr>
          <w:rtl/>
        </w:rPr>
        <w:t>בנוסף לכל האמור להלן לעניין עמידה בתנאי הסף למגיש ההצעה</w:t>
      </w:r>
      <w:r w:rsidR="002B30B5">
        <w:rPr>
          <w:rFonts w:hint="cs"/>
          <w:rtl/>
        </w:rPr>
        <w:t xml:space="preserve"> </w:t>
      </w:r>
      <w:r w:rsidR="00F17CF5" w:rsidRPr="002B30B5">
        <w:rPr>
          <w:rFonts w:ascii="David" w:hAnsi="David"/>
          <w:color w:val="000000"/>
          <w:rtl/>
        </w:rPr>
        <w:t xml:space="preserve">על המציע להיות אקטואר או מנהל ביטוח משנה, או יועץ ביטוח משנה או ברוקר ביטוח משנה, בעל ניסיון מוכח של לפחות </w:t>
      </w:r>
      <w:r w:rsidR="002B30B5" w:rsidRPr="00F25F84">
        <w:rPr>
          <w:rFonts w:ascii="David" w:hAnsi="David"/>
          <w:color w:val="000000"/>
          <w:u w:val="single"/>
          <w:rtl/>
        </w:rPr>
        <w:t>6</w:t>
      </w:r>
      <w:r w:rsidR="00F17CF5" w:rsidRPr="00F25F84">
        <w:rPr>
          <w:rFonts w:ascii="David" w:hAnsi="David"/>
          <w:color w:val="000000"/>
          <w:u w:val="single"/>
          <w:rtl/>
        </w:rPr>
        <w:t xml:space="preserve"> שנים</w:t>
      </w:r>
      <w:r w:rsidR="00F17CF5" w:rsidRPr="002B30B5">
        <w:rPr>
          <w:rFonts w:ascii="David" w:hAnsi="David"/>
          <w:color w:val="000000"/>
          <w:rtl/>
        </w:rPr>
        <w:t xml:space="preserve"> בתחום.</w:t>
      </w:r>
    </w:p>
    <w:p w:rsidR="006D0AC3" w:rsidRPr="002B30B5" w:rsidRDefault="006D0AC3" w:rsidP="00F25F84">
      <w:pPr>
        <w:pStyle w:val="a7"/>
        <w:spacing w:before="100" w:beforeAutospacing="1"/>
        <w:ind w:left="794"/>
      </w:pPr>
    </w:p>
    <w:p w:rsidR="002678A6" w:rsidRPr="00860644" w:rsidRDefault="002678A6" w:rsidP="00860644">
      <w:pPr>
        <w:numPr>
          <w:ilvl w:val="0"/>
          <w:numId w:val="8"/>
        </w:numPr>
        <w:tabs>
          <w:tab w:val="left" w:pos="942"/>
        </w:tabs>
        <w:overflowPunct/>
        <w:autoSpaceDE/>
        <w:adjustRightInd/>
        <w:spacing w:line="360" w:lineRule="auto"/>
        <w:contextualSpacing/>
        <w:jc w:val="both"/>
        <w:textAlignment w:val="auto"/>
        <w:rPr>
          <w:rFonts w:ascii="David" w:hAnsi="David"/>
          <w:b/>
          <w:bCs/>
          <w:rtl/>
        </w:rPr>
      </w:pPr>
      <w:r w:rsidRPr="00860644">
        <w:rPr>
          <w:rFonts w:ascii="David" w:hAnsi="David" w:hint="eastAsia"/>
          <w:b/>
          <w:bCs/>
          <w:rtl/>
        </w:rPr>
        <w:t>תקופת</w:t>
      </w:r>
      <w:r w:rsidRPr="00860644">
        <w:rPr>
          <w:rFonts w:ascii="David" w:hAnsi="David"/>
          <w:b/>
          <w:bCs/>
          <w:rtl/>
        </w:rPr>
        <w:t xml:space="preserve"> </w:t>
      </w:r>
      <w:r w:rsidRPr="00860644">
        <w:rPr>
          <w:rFonts w:ascii="David" w:hAnsi="David" w:hint="eastAsia"/>
          <w:b/>
          <w:bCs/>
          <w:rtl/>
        </w:rPr>
        <w:t>ההתקשרות</w:t>
      </w:r>
      <w:r w:rsidRPr="00860644">
        <w:rPr>
          <w:rFonts w:ascii="David" w:hAnsi="David"/>
          <w:b/>
          <w:bCs/>
          <w:rtl/>
        </w:rPr>
        <w:t xml:space="preserve"> </w:t>
      </w:r>
      <w:r w:rsidRPr="00860644">
        <w:rPr>
          <w:rFonts w:ascii="David" w:hAnsi="David" w:hint="eastAsia"/>
          <w:b/>
          <w:bCs/>
          <w:rtl/>
        </w:rPr>
        <w:t>והיקפה</w:t>
      </w:r>
      <w:r w:rsidRPr="00860644">
        <w:rPr>
          <w:rFonts w:ascii="David" w:hAnsi="David" w:hint="cs"/>
          <w:b/>
          <w:bCs/>
          <w:rtl/>
        </w:rPr>
        <w:t>:</w:t>
      </w:r>
    </w:p>
    <w:p w:rsidR="002678A6" w:rsidRDefault="002678A6" w:rsidP="00860644">
      <w:pPr>
        <w:pStyle w:val="a7"/>
        <w:numPr>
          <w:ilvl w:val="1"/>
          <w:numId w:val="8"/>
        </w:numPr>
        <w:spacing w:before="100" w:beforeAutospacing="1"/>
      </w:pPr>
      <w:r>
        <w:rPr>
          <w:rFonts w:hint="eastAsia"/>
          <w:rtl/>
        </w:rPr>
        <w:t>תקופת</w:t>
      </w:r>
      <w:r>
        <w:rPr>
          <w:rtl/>
        </w:rPr>
        <w:t xml:space="preserve"> </w:t>
      </w:r>
      <w:r>
        <w:rPr>
          <w:rFonts w:hint="eastAsia"/>
          <w:rtl/>
        </w:rPr>
        <w:t>ההתקשרות</w:t>
      </w:r>
      <w:r>
        <w:rPr>
          <w:rtl/>
        </w:rPr>
        <w:t xml:space="preserve"> </w:t>
      </w:r>
      <w:r>
        <w:rPr>
          <w:rFonts w:hint="eastAsia"/>
          <w:rtl/>
        </w:rPr>
        <w:t>תהיה</w:t>
      </w:r>
      <w:r>
        <w:rPr>
          <w:rtl/>
        </w:rPr>
        <w:t xml:space="preserve"> </w:t>
      </w:r>
      <w:r>
        <w:rPr>
          <w:rFonts w:hint="eastAsia"/>
          <w:rtl/>
        </w:rPr>
        <w:t>לתקופה</w:t>
      </w:r>
      <w:r>
        <w:rPr>
          <w:rtl/>
        </w:rPr>
        <w:t xml:space="preserve"> </w:t>
      </w:r>
      <w:r>
        <w:rPr>
          <w:rFonts w:hint="eastAsia"/>
          <w:rtl/>
        </w:rPr>
        <w:t>של</w:t>
      </w:r>
      <w:r>
        <w:rPr>
          <w:rtl/>
        </w:rPr>
        <w:t xml:space="preserve"> 24 </w:t>
      </w:r>
      <w:r>
        <w:rPr>
          <w:rFonts w:hint="eastAsia"/>
          <w:rtl/>
        </w:rPr>
        <w:t>חודשים</w:t>
      </w:r>
      <w:r>
        <w:rPr>
          <w:rFonts w:hint="cs"/>
          <w:rtl/>
        </w:rPr>
        <w:t xml:space="preserve">, </w:t>
      </w:r>
      <w:r w:rsidRPr="008E0B6A">
        <w:rPr>
          <w:rFonts w:hint="cs"/>
          <w:rtl/>
        </w:rPr>
        <w:t>עם אופציה להאריך את ההתקשרות ב-</w:t>
      </w:r>
      <w:r w:rsidR="00860644">
        <w:rPr>
          <w:rFonts w:hint="cs"/>
          <w:rtl/>
        </w:rPr>
        <w:t>3</w:t>
      </w:r>
      <w:r w:rsidRPr="008E0B6A">
        <w:rPr>
          <w:rFonts w:hint="cs"/>
          <w:rtl/>
        </w:rPr>
        <w:t xml:space="preserve"> תקופות נוספות בנות </w:t>
      </w:r>
      <w:r>
        <w:rPr>
          <w:rFonts w:hint="cs"/>
          <w:rtl/>
        </w:rPr>
        <w:t xml:space="preserve">עד </w:t>
      </w:r>
      <w:r w:rsidRPr="008E0B6A">
        <w:rPr>
          <w:rFonts w:hint="cs"/>
          <w:rtl/>
        </w:rPr>
        <w:t>שנה כל אחת</w:t>
      </w:r>
      <w:r>
        <w:rPr>
          <w:rFonts w:hint="cs"/>
          <w:rtl/>
        </w:rPr>
        <w:t xml:space="preserve">. </w:t>
      </w:r>
    </w:p>
    <w:p w:rsidR="002678A6" w:rsidRDefault="002678A6" w:rsidP="00F06B5B">
      <w:pPr>
        <w:pStyle w:val="a7"/>
        <w:numPr>
          <w:ilvl w:val="1"/>
          <w:numId w:val="8"/>
        </w:numPr>
        <w:spacing w:before="100" w:beforeAutospacing="1"/>
      </w:pPr>
      <w:r>
        <w:rPr>
          <w:rFonts w:hint="cs"/>
          <w:rtl/>
        </w:rPr>
        <w:t xml:space="preserve">היקף ההתקשרות לתקופה של 24 חודשים </w:t>
      </w:r>
      <w:r>
        <w:rPr>
          <w:rFonts w:hint="eastAsia"/>
          <w:rtl/>
        </w:rPr>
        <w:t>עם</w:t>
      </w:r>
      <w:r>
        <w:rPr>
          <w:rtl/>
        </w:rPr>
        <w:t xml:space="preserve"> </w:t>
      </w:r>
      <w:r>
        <w:rPr>
          <w:rFonts w:hint="eastAsia"/>
          <w:rtl/>
        </w:rPr>
        <w:t>כל</w:t>
      </w:r>
      <w:r>
        <w:rPr>
          <w:rtl/>
        </w:rPr>
        <w:t xml:space="preserve"> </w:t>
      </w:r>
      <w:r>
        <w:rPr>
          <w:rFonts w:hint="eastAsia"/>
          <w:rtl/>
        </w:rPr>
        <w:t>הזוכים</w:t>
      </w:r>
      <w:r>
        <w:rPr>
          <w:rtl/>
        </w:rPr>
        <w:t xml:space="preserve"> </w:t>
      </w:r>
      <w:r>
        <w:rPr>
          <w:rFonts w:hint="eastAsia"/>
          <w:rtl/>
        </w:rPr>
        <w:t>במכרז</w:t>
      </w:r>
      <w:r>
        <w:rPr>
          <w:rtl/>
        </w:rPr>
        <w:t xml:space="preserve"> </w:t>
      </w:r>
      <w:r>
        <w:rPr>
          <w:rFonts w:hint="cs"/>
          <w:rtl/>
        </w:rPr>
        <w:t xml:space="preserve">לא יעלה על </w:t>
      </w:r>
      <w:r>
        <w:rPr>
          <w:rFonts w:hint="eastAsia"/>
          <w:rtl/>
        </w:rPr>
        <w:t>סך</w:t>
      </w:r>
      <w:r>
        <w:rPr>
          <w:rtl/>
        </w:rPr>
        <w:t xml:space="preserve"> </w:t>
      </w:r>
      <w:r>
        <w:rPr>
          <w:rFonts w:hint="eastAsia"/>
          <w:rtl/>
        </w:rPr>
        <w:t>של</w:t>
      </w:r>
      <w:r>
        <w:rPr>
          <w:rtl/>
        </w:rPr>
        <w:t xml:space="preserve"> </w:t>
      </w:r>
      <w:r w:rsidR="00F06B5B">
        <w:rPr>
          <w:rFonts w:hint="cs"/>
          <w:rtl/>
        </w:rPr>
        <w:t>600</w:t>
      </w:r>
      <w:r>
        <w:rPr>
          <w:rtl/>
        </w:rPr>
        <w:t xml:space="preserve">,000 </w:t>
      </w:r>
      <w:r>
        <w:rPr>
          <w:rFonts w:hint="eastAsia"/>
          <w:rtl/>
        </w:rPr>
        <w:t>₪</w:t>
      </w:r>
      <w:r>
        <w:rPr>
          <w:rtl/>
        </w:rPr>
        <w:t xml:space="preserve"> </w:t>
      </w:r>
      <w:r>
        <w:rPr>
          <w:rFonts w:hint="eastAsia"/>
          <w:rtl/>
        </w:rPr>
        <w:t>כולל</w:t>
      </w:r>
      <w:r>
        <w:rPr>
          <w:rtl/>
        </w:rPr>
        <w:t xml:space="preserve"> </w:t>
      </w:r>
      <w:r>
        <w:rPr>
          <w:rFonts w:hint="eastAsia"/>
          <w:rtl/>
        </w:rPr>
        <w:t>מע</w:t>
      </w:r>
      <w:r>
        <w:rPr>
          <w:rtl/>
        </w:rPr>
        <w:t>"</w:t>
      </w:r>
      <w:r>
        <w:rPr>
          <w:rFonts w:hint="eastAsia"/>
          <w:rtl/>
        </w:rPr>
        <w:t>מ</w:t>
      </w:r>
      <w:r>
        <w:rPr>
          <w:rtl/>
        </w:rPr>
        <w:t xml:space="preserve">, </w:t>
      </w:r>
      <w:r>
        <w:rPr>
          <w:rFonts w:hint="cs"/>
          <w:rtl/>
        </w:rPr>
        <w:t>בחלוקה הבאה בין הסלים:</w:t>
      </w:r>
    </w:p>
    <w:p w:rsidR="002678A6" w:rsidRDefault="002678A6" w:rsidP="00F06B5B">
      <w:pPr>
        <w:pStyle w:val="a7"/>
        <w:numPr>
          <w:ilvl w:val="2"/>
          <w:numId w:val="10"/>
        </w:numPr>
        <w:tabs>
          <w:tab w:val="left" w:pos="799"/>
        </w:tabs>
      </w:pPr>
      <w:r>
        <w:rPr>
          <w:rFonts w:hint="eastAsia"/>
          <w:rtl/>
        </w:rPr>
        <w:t>סל</w:t>
      </w:r>
      <w:r>
        <w:rPr>
          <w:rtl/>
        </w:rPr>
        <w:t xml:space="preserve"> </w:t>
      </w:r>
      <w:r>
        <w:rPr>
          <w:rFonts w:hint="eastAsia"/>
          <w:rtl/>
        </w:rPr>
        <w:t>ב</w:t>
      </w:r>
      <w:r>
        <w:rPr>
          <w:rtl/>
        </w:rPr>
        <w:t xml:space="preserve">': </w:t>
      </w:r>
      <w:r>
        <w:rPr>
          <w:rFonts w:hint="eastAsia"/>
          <w:rtl/>
        </w:rPr>
        <w:t>עד</w:t>
      </w:r>
      <w:r>
        <w:rPr>
          <w:rtl/>
        </w:rPr>
        <w:t xml:space="preserve"> </w:t>
      </w:r>
      <w:r w:rsidR="00F06B5B">
        <w:rPr>
          <w:rFonts w:hint="cs"/>
          <w:rtl/>
        </w:rPr>
        <w:t>300</w:t>
      </w:r>
      <w:r>
        <w:rPr>
          <w:rtl/>
        </w:rPr>
        <w:t xml:space="preserve">,000 </w:t>
      </w:r>
      <w:r>
        <w:rPr>
          <w:rFonts w:hint="eastAsia"/>
          <w:rtl/>
        </w:rPr>
        <w:t>₪</w:t>
      </w:r>
      <w:r>
        <w:rPr>
          <w:rtl/>
        </w:rPr>
        <w:t xml:space="preserve"> </w:t>
      </w:r>
      <w:r>
        <w:rPr>
          <w:rFonts w:hint="eastAsia"/>
          <w:rtl/>
        </w:rPr>
        <w:t>כולל</w:t>
      </w:r>
      <w:r>
        <w:rPr>
          <w:rtl/>
        </w:rPr>
        <w:t xml:space="preserve"> </w:t>
      </w:r>
      <w:r>
        <w:rPr>
          <w:rFonts w:hint="eastAsia"/>
          <w:rtl/>
        </w:rPr>
        <w:t>מע</w:t>
      </w:r>
      <w:r>
        <w:rPr>
          <w:rtl/>
        </w:rPr>
        <w:t>"</w:t>
      </w:r>
      <w:r>
        <w:rPr>
          <w:rFonts w:hint="eastAsia"/>
          <w:rtl/>
        </w:rPr>
        <w:t>מ</w:t>
      </w:r>
      <w:r>
        <w:rPr>
          <w:rtl/>
        </w:rPr>
        <w:t xml:space="preserve"> </w:t>
      </w:r>
      <w:r>
        <w:rPr>
          <w:rFonts w:hint="eastAsia"/>
          <w:rtl/>
        </w:rPr>
        <w:t>לשנתיים</w:t>
      </w:r>
      <w:r>
        <w:rPr>
          <w:rtl/>
        </w:rPr>
        <w:t>.</w:t>
      </w:r>
    </w:p>
    <w:p w:rsidR="002678A6" w:rsidRDefault="002678A6" w:rsidP="00F06B5B">
      <w:pPr>
        <w:pStyle w:val="a7"/>
        <w:numPr>
          <w:ilvl w:val="2"/>
          <w:numId w:val="10"/>
        </w:numPr>
        <w:tabs>
          <w:tab w:val="left" w:pos="799"/>
        </w:tabs>
      </w:pPr>
      <w:r>
        <w:rPr>
          <w:rFonts w:hint="eastAsia"/>
          <w:rtl/>
        </w:rPr>
        <w:t>סל</w:t>
      </w:r>
      <w:r>
        <w:rPr>
          <w:rtl/>
        </w:rPr>
        <w:t xml:space="preserve"> </w:t>
      </w:r>
      <w:r>
        <w:rPr>
          <w:rFonts w:hint="cs"/>
          <w:rtl/>
        </w:rPr>
        <w:t>ג</w:t>
      </w:r>
      <w:r>
        <w:rPr>
          <w:rtl/>
        </w:rPr>
        <w:t xml:space="preserve">': </w:t>
      </w:r>
      <w:r>
        <w:rPr>
          <w:rFonts w:hint="eastAsia"/>
          <w:rtl/>
        </w:rPr>
        <w:t>עד</w:t>
      </w:r>
      <w:r>
        <w:rPr>
          <w:rtl/>
        </w:rPr>
        <w:t xml:space="preserve"> </w:t>
      </w:r>
      <w:r w:rsidR="00F06B5B">
        <w:rPr>
          <w:rFonts w:hint="cs"/>
          <w:rtl/>
        </w:rPr>
        <w:t>300</w:t>
      </w:r>
      <w:r>
        <w:rPr>
          <w:rtl/>
        </w:rPr>
        <w:t xml:space="preserve">,000 </w:t>
      </w:r>
      <w:r>
        <w:rPr>
          <w:rFonts w:hint="eastAsia"/>
          <w:rtl/>
        </w:rPr>
        <w:t>₪</w:t>
      </w:r>
      <w:r>
        <w:rPr>
          <w:rtl/>
        </w:rPr>
        <w:t xml:space="preserve"> </w:t>
      </w:r>
      <w:r>
        <w:rPr>
          <w:rFonts w:hint="eastAsia"/>
          <w:rtl/>
        </w:rPr>
        <w:t>כולל</w:t>
      </w:r>
      <w:r>
        <w:rPr>
          <w:rtl/>
        </w:rPr>
        <w:t xml:space="preserve"> </w:t>
      </w:r>
      <w:r>
        <w:rPr>
          <w:rFonts w:hint="eastAsia"/>
          <w:rtl/>
        </w:rPr>
        <w:t>מע</w:t>
      </w:r>
      <w:r>
        <w:rPr>
          <w:rtl/>
        </w:rPr>
        <w:t>"</w:t>
      </w:r>
      <w:r>
        <w:rPr>
          <w:rFonts w:hint="eastAsia"/>
          <w:rtl/>
        </w:rPr>
        <w:t>מ</w:t>
      </w:r>
      <w:r>
        <w:rPr>
          <w:rtl/>
        </w:rPr>
        <w:t xml:space="preserve"> </w:t>
      </w:r>
      <w:r>
        <w:rPr>
          <w:rFonts w:hint="eastAsia"/>
          <w:rtl/>
        </w:rPr>
        <w:t>לשנתיים</w:t>
      </w:r>
      <w:r>
        <w:rPr>
          <w:rtl/>
        </w:rPr>
        <w:t>.</w:t>
      </w:r>
    </w:p>
    <w:p w:rsidR="002678A6" w:rsidRDefault="002678A6" w:rsidP="002678A6">
      <w:pPr>
        <w:pStyle w:val="a7"/>
        <w:numPr>
          <w:ilvl w:val="1"/>
          <w:numId w:val="10"/>
        </w:numPr>
        <w:tabs>
          <w:tab w:val="left" w:pos="799"/>
        </w:tabs>
      </w:pPr>
      <w:r>
        <w:rPr>
          <w:rFonts w:hint="cs"/>
          <w:rtl/>
        </w:rPr>
        <w:t>היקף ההתקשרות עבור כל שנת הארכה של ההתקשרות יהיה כדלקמן:</w:t>
      </w:r>
    </w:p>
    <w:p w:rsidR="002678A6" w:rsidRDefault="002678A6" w:rsidP="00F06B5B">
      <w:pPr>
        <w:pStyle w:val="a7"/>
        <w:numPr>
          <w:ilvl w:val="2"/>
          <w:numId w:val="10"/>
        </w:numPr>
        <w:tabs>
          <w:tab w:val="left" w:pos="799"/>
        </w:tabs>
        <w:rPr>
          <w:rtl/>
        </w:rPr>
      </w:pPr>
      <w:r>
        <w:rPr>
          <w:rFonts w:hint="eastAsia"/>
          <w:rtl/>
        </w:rPr>
        <w:t>סל</w:t>
      </w:r>
      <w:r>
        <w:rPr>
          <w:rtl/>
        </w:rPr>
        <w:t xml:space="preserve"> </w:t>
      </w:r>
      <w:r>
        <w:rPr>
          <w:rFonts w:hint="eastAsia"/>
          <w:rtl/>
        </w:rPr>
        <w:t>ב</w:t>
      </w:r>
      <w:r>
        <w:rPr>
          <w:rtl/>
        </w:rPr>
        <w:t xml:space="preserve">': </w:t>
      </w:r>
      <w:r>
        <w:rPr>
          <w:rFonts w:hint="eastAsia"/>
          <w:rtl/>
        </w:rPr>
        <w:t>עד</w:t>
      </w:r>
      <w:r>
        <w:rPr>
          <w:rtl/>
        </w:rPr>
        <w:t xml:space="preserve"> </w:t>
      </w:r>
      <w:r w:rsidR="00F06B5B">
        <w:rPr>
          <w:rFonts w:hint="cs"/>
          <w:rtl/>
        </w:rPr>
        <w:t>150</w:t>
      </w:r>
      <w:r>
        <w:rPr>
          <w:rtl/>
        </w:rPr>
        <w:t>,</w:t>
      </w:r>
      <w:r w:rsidR="00860644">
        <w:rPr>
          <w:rFonts w:hint="cs"/>
          <w:rtl/>
        </w:rPr>
        <w:t>000</w:t>
      </w:r>
      <w:r>
        <w:rPr>
          <w:rtl/>
        </w:rPr>
        <w:t xml:space="preserve"> </w:t>
      </w:r>
      <w:r>
        <w:rPr>
          <w:rFonts w:hint="eastAsia"/>
          <w:rtl/>
        </w:rPr>
        <w:t>₪</w:t>
      </w:r>
      <w:r>
        <w:rPr>
          <w:rtl/>
        </w:rPr>
        <w:t xml:space="preserve"> </w:t>
      </w:r>
      <w:r>
        <w:rPr>
          <w:rFonts w:hint="eastAsia"/>
          <w:rtl/>
        </w:rPr>
        <w:t>כולל</w:t>
      </w:r>
      <w:r>
        <w:rPr>
          <w:rtl/>
        </w:rPr>
        <w:t xml:space="preserve"> </w:t>
      </w:r>
      <w:r>
        <w:rPr>
          <w:rFonts w:hint="eastAsia"/>
          <w:rtl/>
        </w:rPr>
        <w:t>מע</w:t>
      </w:r>
      <w:r>
        <w:rPr>
          <w:rtl/>
        </w:rPr>
        <w:t>"</w:t>
      </w:r>
      <w:r>
        <w:rPr>
          <w:rFonts w:hint="eastAsia"/>
          <w:rtl/>
        </w:rPr>
        <w:t>מ</w:t>
      </w:r>
      <w:r>
        <w:rPr>
          <w:rtl/>
        </w:rPr>
        <w:t xml:space="preserve"> </w:t>
      </w:r>
      <w:r>
        <w:rPr>
          <w:rFonts w:hint="eastAsia"/>
          <w:rtl/>
        </w:rPr>
        <w:t>לשנ</w:t>
      </w:r>
      <w:r>
        <w:rPr>
          <w:rFonts w:hint="cs"/>
          <w:rtl/>
        </w:rPr>
        <w:t>ה</w:t>
      </w:r>
      <w:r>
        <w:rPr>
          <w:rtl/>
        </w:rPr>
        <w:t>.</w:t>
      </w:r>
    </w:p>
    <w:p w:rsidR="002678A6" w:rsidRDefault="002678A6" w:rsidP="00F06B5B">
      <w:pPr>
        <w:pStyle w:val="a7"/>
        <w:numPr>
          <w:ilvl w:val="2"/>
          <w:numId w:val="10"/>
        </w:numPr>
        <w:tabs>
          <w:tab w:val="left" w:pos="799"/>
        </w:tabs>
        <w:rPr>
          <w:rtl/>
        </w:rPr>
      </w:pPr>
      <w:r>
        <w:rPr>
          <w:rFonts w:hint="eastAsia"/>
          <w:rtl/>
        </w:rPr>
        <w:t>סל</w:t>
      </w:r>
      <w:r>
        <w:rPr>
          <w:rtl/>
        </w:rPr>
        <w:t xml:space="preserve"> </w:t>
      </w:r>
      <w:r>
        <w:rPr>
          <w:rFonts w:hint="eastAsia"/>
          <w:rtl/>
        </w:rPr>
        <w:t>ג</w:t>
      </w:r>
      <w:r>
        <w:rPr>
          <w:rtl/>
        </w:rPr>
        <w:t xml:space="preserve">': </w:t>
      </w:r>
      <w:r>
        <w:rPr>
          <w:rFonts w:hint="eastAsia"/>
          <w:rtl/>
        </w:rPr>
        <w:t>עד</w:t>
      </w:r>
      <w:r>
        <w:rPr>
          <w:rtl/>
        </w:rPr>
        <w:t xml:space="preserve"> </w:t>
      </w:r>
      <w:r w:rsidR="00F06B5B">
        <w:rPr>
          <w:rFonts w:hint="cs"/>
          <w:rtl/>
        </w:rPr>
        <w:t>150</w:t>
      </w:r>
      <w:r>
        <w:rPr>
          <w:rtl/>
        </w:rPr>
        <w:t>,</w:t>
      </w:r>
      <w:r w:rsidR="00860644">
        <w:rPr>
          <w:rFonts w:hint="cs"/>
          <w:rtl/>
        </w:rPr>
        <w:t>000</w:t>
      </w:r>
      <w:r>
        <w:rPr>
          <w:rtl/>
        </w:rPr>
        <w:t xml:space="preserve"> </w:t>
      </w:r>
      <w:r>
        <w:rPr>
          <w:rFonts w:hint="eastAsia"/>
          <w:rtl/>
        </w:rPr>
        <w:t>₪</w:t>
      </w:r>
      <w:r>
        <w:rPr>
          <w:rtl/>
        </w:rPr>
        <w:t xml:space="preserve"> </w:t>
      </w:r>
      <w:r>
        <w:rPr>
          <w:rFonts w:hint="eastAsia"/>
          <w:rtl/>
        </w:rPr>
        <w:t>כולל</w:t>
      </w:r>
      <w:r>
        <w:rPr>
          <w:rtl/>
        </w:rPr>
        <w:t xml:space="preserve"> </w:t>
      </w:r>
      <w:r>
        <w:rPr>
          <w:rFonts w:hint="eastAsia"/>
          <w:rtl/>
        </w:rPr>
        <w:t>מע</w:t>
      </w:r>
      <w:r>
        <w:rPr>
          <w:rtl/>
        </w:rPr>
        <w:t>"</w:t>
      </w:r>
      <w:r>
        <w:rPr>
          <w:rFonts w:hint="eastAsia"/>
          <w:rtl/>
        </w:rPr>
        <w:t>מ</w:t>
      </w:r>
      <w:r>
        <w:rPr>
          <w:rtl/>
        </w:rPr>
        <w:t xml:space="preserve"> </w:t>
      </w:r>
      <w:r>
        <w:rPr>
          <w:rFonts w:hint="eastAsia"/>
          <w:rtl/>
        </w:rPr>
        <w:t>לשנ</w:t>
      </w:r>
      <w:r>
        <w:rPr>
          <w:rFonts w:hint="cs"/>
          <w:rtl/>
        </w:rPr>
        <w:t>ה</w:t>
      </w:r>
      <w:r>
        <w:rPr>
          <w:rtl/>
        </w:rPr>
        <w:t>.</w:t>
      </w:r>
    </w:p>
    <w:p w:rsidR="00CE497B" w:rsidRPr="002678A6" w:rsidRDefault="002678A6" w:rsidP="00FB03E1">
      <w:pPr>
        <w:pStyle w:val="a7"/>
        <w:numPr>
          <w:ilvl w:val="1"/>
          <w:numId w:val="10"/>
        </w:numPr>
        <w:tabs>
          <w:tab w:val="left" w:pos="799"/>
        </w:tabs>
      </w:pPr>
      <w:r>
        <w:rPr>
          <w:rFonts w:hint="cs"/>
          <w:rtl/>
        </w:rPr>
        <w:t>כלל הסכומים יושתו על הגופים המוסדיים בהם נערכת הביקורת, וזאת בהתאם להוראות סעיף 97 לחוק הפיקוח על שירותים פיננסיים (ביטוח), התשמ"א-1981</w:t>
      </w:r>
      <w:r w:rsidR="00FB03E1">
        <w:rPr>
          <w:rFonts w:hint="cs"/>
          <w:rtl/>
        </w:rPr>
        <w:t xml:space="preserve"> או סעיף 39(ג) לחוק הפיקוח על שירותים פיננסיים (קופות גמל), התשס"ה-2005.</w:t>
      </w:r>
    </w:p>
    <w:p w:rsidR="00F06B5B" w:rsidRPr="00F06B5B" w:rsidRDefault="00F06B5B">
      <w:pPr>
        <w:overflowPunct/>
        <w:autoSpaceDE/>
        <w:autoSpaceDN/>
        <w:bidi w:val="0"/>
        <w:adjustRightInd/>
        <w:spacing w:before="200" w:after="200" w:line="276" w:lineRule="auto"/>
        <w:textAlignment w:val="auto"/>
        <w:rPr>
          <w:rFonts w:ascii="David" w:hAnsi="David"/>
        </w:rPr>
      </w:pPr>
      <w:r w:rsidRPr="00F06B5B">
        <w:rPr>
          <w:rFonts w:ascii="David" w:hAnsi="David"/>
          <w:rtl/>
        </w:rPr>
        <w:br w:type="page"/>
      </w:r>
    </w:p>
    <w:p w:rsidR="00CE497B" w:rsidRDefault="00CE497B" w:rsidP="00860644">
      <w:pPr>
        <w:numPr>
          <w:ilvl w:val="0"/>
          <w:numId w:val="8"/>
        </w:numPr>
        <w:tabs>
          <w:tab w:val="left" w:pos="942"/>
        </w:tabs>
        <w:overflowPunct/>
        <w:autoSpaceDE/>
        <w:adjustRightInd/>
        <w:spacing w:line="360" w:lineRule="auto"/>
        <w:contextualSpacing/>
        <w:jc w:val="both"/>
        <w:textAlignment w:val="auto"/>
        <w:rPr>
          <w:rFonts w:ascii="David" w:hAnsi="David"/>
          <w:b/>
          <w:bCs/>
        </w:rPr>
      </w:pPr>
      <w:r>
        <w:rPr>
          <w:rFonts w:ascii="David" w:hAnsi="David"/>
          <w:b/>
          <w:bCs/>
          <w:rtl/>
        </w:rPr>
        <w:lastRenderedPageBreak/>
        <w:t>הצעות המחיר</w:t>
      </w:r>
    </w:p>
    <w:p w:rsidR="00CE497B" w:rsidRDefault="00860644" w:rsidP="00F25F84">
      <w:pPr>
        <w:tabs>
          <w:tab w:val="left" w:pos="799"/>
        </w:tabs>
        <w:spacing w:line="360" w:lineRule="auto"/>
        <w:ind w:left="360"/>
        <w:rPr>
          <w:rFonts w:ascii="David" w:hAnsi="David"/>
          <w:color w:val="000000"/>
          <w:sz w:val="24"/>
        </w:rPr>
      </w:pPr>
      <w:r>
        <w:rPr>
          <w:rFonts w:ascii="David" w:hAnsi="David" w:hint="cs"/>
          <w:color w:val="000000"/>
          <w:sz w:val="24"/>
          <w:rtl/>
        </w:rPr>
        <w:t xml:space="preserve">המזמין קבע תעריף מרבי עבור כל אחד משירותי הייעוץ המבוקשים במכרז. </w:t>
      </w:r>
      <w:r w:rsidR="006C3AFA">
        <w:rPr>
          <w:rFonts w:ascii="David" w:hAnsi="David" w:hint="cs"/>
          <w:color w:val="000000"/>
          <w:sz w:val="24"/>
          <w:rtl/>
        </w:rPr>
        <w:t>הצע</w:t>
      </w:r>
      <w:r>
        <w:rPr>
          <w:rFonts w:ascii="David" w:hAnsi="David" w:hint="cs"/>
          <w:color w:val="000000"/>
          <w:sz w:val="24"/>
          <w:rtl/>
        </w:rPr>
        <w:t>ו</w:t>
      </w:r>
      <w:r w:rsidR="006C3AFA">
        <w:rPr>
          <w:rFonts w:ascii="David" w:hAnsi="David" w:hint="cs"/>
          <w:color w:val="000000"/>
          <w:sz w:val="24"/>
          <w:rtl/>
        </w:rPr>
        <w:t xml:space="preserve">ת המחיר </w:t>
      </w:r>
      <w:r>
        <w:rPr>
          <w:rFonts w:ascii="David" w:hAnsi="David" w:hint="cs"/>
          <w:color w:val="000000"/>
          <w:sz w:val="24"/>
          <w:rtl/>
        </w:rPr>
        <w:t>תשקפנה את שיעור ההנחה המרבי</w:t>
      </w:r>
      <w:r w:rsidR="00FB03E1">
        <w:rPr>
          <w:rFonts w:ascii="David" w:hAnsi="David" w:hint="cs"/>
          <w:color w:val="000000"/>
          <w:sz w:val="24"/>
          <w:rtl/>
        </w:rPr>
        <w:t xml:space="preserve"> של המציע, אשר חייב להיות שיעור הנחה</w:t>
      </w:r>
      <w:r>
        <w:rPr>
          <w:rFonts w:ascii="David" w:hAnsi="David" w:hint="cs"/>
          <w:color w:val="000000"/>
          <w:sz w:val="24"/>
          <w:rtl/>
        </w:rPr>
        <w:t xml:space="preserve"> אחיד</w:t>
      </w:r>
      <w:r w:rsidR="00FB03E1">
        <w:rPr>
          <w:rFonts w:ascii="David" w:hAnsi="David" w:hint="cs"/>
          <w:color w:val="000000"/>
          <w:sz w:val="24"/>
          <w:rtl/>
        </w:rPr>
        <w:t>,</w:t>
      </w:r>
      <w:r>
        <w:rPr>
          <w:rFonts w:ascii="David" w:hAnsi="David" w:hint="cs"/>
          <w:color w:val="000000"/>
          <w:sz w:val="24"/>
          <w:rtl/>
        </w:rPr>
        <w:t xml:space="preserve"> </w:t>
      </w:r>
      <w:r w:rsidR="00FB03E1">
        <w:rPr>
          <w:rFonts w:ascii="David" w:hAnsi="David" w:hint="cs"/>
          <w:color w:val="000000"/>
          <w:sz w:val="24"/>
          <w:rtl/>
        </w:rPr>
        <w:t xml:space="preserve">ביחס </w:t>
      </w:r>
      <w:r>
        <w:rPr>
          <w:rFonts w:ascii="David" w:hAnsi="David" w:hint="cs"/>
          <w:color w:val="000000"/>
          <w:sz w:val="24"/>
          <w:rtl/>
        </w:rPr>
        <w:t>לתעריף המרבי שנקבע</w:t>
      </w:r>
      <w:r w:rsidR="006C3AFA" w:rsidRPr="00F972CC">
        <w:rPr>
          <w:rFonts w:ascii="David" w:hAnsi="David"/>
          <w:sz w:val="24"/>
          <w:rtl/>
        </w:rPr>
        <w:t>.</w:t>
      </w:r>
    </w:p>
    <w:p w:rsidR="00CE497B" w:rsidRDefault="00CE497B" w:rsidP="00CE497B">
      <w:pPr>
        <w:tabs>
          <w:tab w:val="left" w:pos="799"/>
        </w:tabs>
        <w:spacing w:line="360" w:lineRule="auto"/>
        <w:ind w:left="360"/>
        <w:rPr>
          <w:rFonts w:ascii="David" w:hAnsi="David"/>
          <w:color w:val="000000"/>
          <w:sz w:val="24"/>
          <w:rtl/>
        </w:rPr>
      </w:pPr>
    </w:p>
    <w:p w:rsidR="00CE497B" w:rsidRDefault="00CE497B" w:rsidP="00860644">
      <w:pPr>
        <w:numPr>
          <w:ilvl w:val="0"/>
          <w:numId w:val="8"/>
        </w:numPr>
        <w:tabs>
          <w:tab w:val="left" w:pos="942"/>
        </w:tabs>
        <w:overflowPunct/>
        <w:autoSpaceDE/>
        <w:adjustRightInd/>
        <w:spacing w:line="360" w:lineRule="auto"/>
        <w:contextualSpacing/>
        <w:jc w:val="both"/>
        <w:textAlignment w:val="auto"/>
        <w:rPr>
          <w:rFonts w:ascii="David" w:hAnsi="David"/>
          <w:b/>
          <w:bCs/>
          <w:rtl/>
        </w:rPr>
      </w:pPr>
      <w:r>
        <w:rPr>
          <w:rFonts w:ascii="David" w:hAnsi="David"/>
          <w:b/>
          <w:bCs/>
          <w:rtl/>
        </w:rPr>
        <w:t>שאלות הבהרה והודעות המזמין</w:t>
      </w:r>
      <w:bookmarkStart w:id="5" w:name="_Ref331503177"/>
      <w:r>
        <w:rPr>
          <w:rFonts w:ascii="David" w:hAnsi="David"/>
          <w:b/>
          <w:bCs/>
          <w:rtl/>
        </w:rPr>
        <w:t>:</w:t>
      </w:r>
    </w:p>
    <w:p w:rsidR="006C3AFA" w:rsidRPr="00F972CC" w:rsidRDefault="00CE497B" w:rsidP="00F25F84">
      <w:pPr>
        <w:spacing w:line="360" w:lineRule="auto"/>
        <w:ind w:left="374"/>
        <w:jc w:val="both"/>
        <w:rPr>
          <w:rFonts w:ascii="David" w:hAnsi="David"/>
          <w:sz w:val="24"/>
          <w:rtl/>
        </w:rPr>
      </w:pPr>
      <w:r>
        <w:rPr>
          <w:rFonts w:ascii="David" w:hAnsi="David"/>
          <w:color w:val="000000"/>
          <w:sz w:val="24"/>
          <w:rtl/>
        </w:rPr>
        <w:t xml:space="preserve">כל מציע יהיה רשאי להפנות בכתב שאלות הבהרה בקשר למכרז </w:t>
      </w:r>
      <w:bookmarkEnd w:id="5"/>
      <w:r>
        <w:rPr>
          <w:rFonts w:ascii="David" w:hAnsi="David"/>
          <w:color w:val="000000"/>
          <w:sz w:val="24"/>
          <w:rtl/>
        </w:rPr>
        <w:t>ל</w:t>
      </w:r>
      <w:r w:rsidR="00FB03E1">
        <w:rPr>
          <w:rFonts w:ascii="David" w:hAnsi="David" w:hint="cs"/>
          <w:color w:val="000000"/>
          <w:sz w:val="24"/>
          <w:rtl/>
        </w:rPr>
        <w:t xml:space="preserve">וועדת המכרזים </w:t>
      </w:r>
      <w:r>
        <w:rPr>
          <w:rFonts w:ascii="David" w:hAnsi="David"/>
          <w:color w:val="000000"/>
          <w:sz w:val="24"/>
          <w:rtl/>
        </w:rPr>
        <w:t xml:space="preserve">באמצעות דואר אלקטרוני </w:t>
      </w:r>
      <w:hyperlink r:id="rId8" w:history="1">
        <w:r>
          <w:rPr>
            <w:rStyle w:val="Hyperlink"/>
            <w:rFonts w:ascii="David" w:hAnsi="David"/>
            <w:b/>
            <w:bCs/>
            <w:sz w:val="24"/>
          </w:rPr>
          <w:t>shmichrazim@mof.gov.il</w:t>
        </w:r>
      </w:hyperlink>
      <w:r>
        <w:rPr>
          <w:rFonts w:ascii="David" w:hAnsi="David"/>
          <w:color w:val="000000"/>
          <w:sz w:val="24"/>
          <w:rtl/>
        </w:rPr>
        <w:t xml:space="preserve"> </w:t>
      </w:r>
      <w:r>
        <w:rPr>
          <w:rFonts w:ascii="David" w:hAnsi="David"/>
          <w:b/>
          <w:bCs/>
          <w:sz w:val="24"/>
          <w:rtl/>
        </w:rPr>
        <w:t>עד ליום</w:t>
      </w:r>
      <w:r w:rsidR="00D8368C">
        <w:rPr>
          <w:rFonts w:ascii="David" w:hAnsi="David" w:hint="cs"/>
          <w:b/>
          <w:bCs/>
          <w:sz w:val="24"/>
          <w:rtl/>
        </w:rPr>
        <w:t xml:space="preserve"> 21 בנובמבר 2019</w:t>
      </w:r>
      <w:r>
        <w:rPr>
          <w:rFonts w:ascii="David" w:hAnsi="David"/>
          <w:b/>
          <w:bCs/>
          <w:sz w:val="24"/>
          <w:rtl/>
        </w:rPr>
        <w:t xml:space="preserve">, </w:t>
      </w:r>
      <w:r w:rsidR="006C3AFA">
        <w:rPr>
          <w:rFonts w:ascii="David" w:hAnsi="David" w:hint="cs"/>
          <w:sz w:val="24"/>
          <w:rtl/>
        </w:rPr>
        <w:t xml:space="preserve">תחת הכותרת </w:t>
      </w:r>
      <w:r w:rsidR="006C3AFA" w:rsidRPr="00F972CC">
        <w:rPr>
          <w:rFonts w:ascii="David" w:hAnsi="David"/>
          <w:sz w:val="24"/>
          <w:rtl/>
        </w:rPr>
        <w:t>"</w:t>
      </w:r>
      <w:r w:rsidR="006C3AFA" w:rsidRPr="00F972CC">
        <w:rPr>
          <w:rFonts w:ascii="David" w:hAnsi="David"/>
          <w:b/>
          <w:bCs/>
          <w:sz w:val="24"/>
          <w:rtl/>
        </w:rPr>
        <w:t xml:space="preserve">מכרז פומבי מס' </w:t>
      </w:r>
      <w:r w:rsidR="00860644">
        <w:rPr>
          <w:rFonts w:ascii="David" w:hAnsi="David" w:hint="cs"/>
          <w:b/>
          <w:bCs/>
          <w:sz w:val="24"/>
          <w:rtl/>
        </w:rPr>
        <w:t>7</w:t>
      </w:r>
      <w:r w:rsidR="006C3AFA">
        <w:rPr>
          <w:rFonts w:ascii="David" w:hAnsi="David" w:hint="cs"/>
          <w:b/>
          <w:bCs/>
          <w:sz w:val="24"/>
          <w:rtl/>
        </w:rPr>
        <w:t>/</w:t>
      </w:r>
      <w:r w:rsidR="00860644">
        <w:rPr>
          <w:rFonts w:ascii="David" w:hAnsi="David" w:hint="cs"/>
          <w:b/>
          <w:bCs/>
          <w:sz w:val="24"/>
          <w:rtl/>
        </w:rPr>
        <w:t>2019</w:t>
      </w:r>
      <w:r w:rsidR="006C3AFA" w:rsidRPr="00F972CC">
        <w:rPr>
          <w:rFonts w:ascii="David" w:hAnsi="David"/>
          <w:b/>
          <w:bCs/>
          <w:sz w:val="24"/>
          <w:rtl/>
        </w:rPr>
        <w:t xml:space="preserve"> לקבלת הצעות בנושא שירותי ביקורת בתחום ביטוח משנה בגופים מוסדיים</w:t>
      </w:r>
      <w:r w:rsidR="006C3AFA">
        <w:rPr>
          <w:rFonts w:ascii="David" w:hAnsi="David" w:hint="cs"/>
          <w:sz w:val="24"/>
          <w:rtl/>
        </w:rPr>
        <w:t xml:space="preserve"> </w:t>
      </w:r>
      <w:r w:rsidR="006C3AFA" w:rsidRPr="00F25F84">
        <w:rPr>
          <w:rFonts w:ascii="David" w:hAnsi="David"/>
          <w:b/>
          <w:bCs/>
          <w:sz w:val="24"/>
          <w:rtl/>
        </w:rPr>
        <w:t>– שאלות הבהרה".</w:t>
      </w:r>
    </w:p>
    <w:p w:rsidR="00CE497B" w:rsidRDefault="00CE497B" w:rsidP="00CE497B">
      <w:pPr>
        <w:tabs>
          <w:tab w:val="left" w:pos="942"/>
        </w:tabs>
        <w:spacing w:line="360" w:lineRule="auto"/>
        <w:ind w:left="374"/>
        <w:contextualSpacing/>
        <w:rPr>
          <w:rFonts w:ascii="David" w:hAnsi="David"/>
          <w:color w:val="000000"/>
          <w:sz w:val="24"/>
        </w:rPr>
      </w:pPr>
    </w:p>
    <w:p w:rsidR="00CE497B" w:rsidRDefault="00CE497B" w:rsidP="00860644">
      <w:pPr>
        <w:numPr>
          <w:ilvl w:val="0"/>
          <w:numId w:val="8"/>
        </w:numPr>
        <w:tabs>
          <w:tab w:val="left" w:pos="942"/>
        </w:tabs>
        <w:overflowPunct/>
        <w:autoSpaceDE/>
        <w:adjustRightInd/>
        <w:spacing w:line="360" w:lineRule="auto"/>
        <w:contextualSpacing/>
        <w:jc w:val="both"/>
        <w:textAlignment w:val="auto"/>
        <w:rPr>
          <w:rFonts w:ascii="David" w:hAnsi="David"/>
          <w:b/>
          <w:bCs/>
          <w:rtl/>
        </w:rPr>
      </w:pPr>
      <w:r>
        <w:rPr>
          <w:rFonts w:ascii="David" w:hAnsi="David"/>
          <w:b/>
          <w:bCs/>
          <w:rtl/>
        </w:rPr>
        <w:t>הגשת הצעות</w:t>
      </w:r>
    </w:p>
    <w:p w:rsidR="00860644" w:rsidRDefault="00CE497B" w:rsidP="00F25F84">
      <w:pPr>
        <w:pStyle w:val="12-"/>
        <w:rPr>
          <w:rFonts w:ascii="David" w:hAnsi="David"/>
          <w:b/>
          <w:bCs/>
          <w:color w:val="000000"/>
          <w:u w:val="single"/>
          <w:rtl/>
        </w:rPr>
      </w:pPr>
      <w:r>
        <w:rPr>
          <w:rtl/>
        </w:rPr>
        <w:t xml:space="preserve">את ההצעות יש להגיש </w:t>
      </w:r>
      <w:r>
        <w:rPr>
          <w:b/>
          <w:bCs/>
          <w:rtl/>
        </w:rPr>
        <w:t>פיזית</w:t>
      </w:r>
      <w:r>
        <w:rPr>
          <w:rtl/>
        </w:rPr>
        <w:t xml:space="preserve"> ולא באמצעות הדואר לתיבת המכרזים של רשות שוק ההון, ביטוח וחיסכון בכתובת הבאה: רח' עם ועולמו 4 (בני</w:t>
      </w:r>
      <w:r w:rsidR="009B1E7E">
        <w:rPr>
          <w:rtl/>
        </w:rPr>
        <w:t xml:space="preserve">ן </w:t>
      </w:r>
      <w:proofErr w:type="spellStart"/>
      <w:r w:rsidR="009B1E7E">
        <w:rPr>
          <w:rtl/>
        </w:rPr>
        <w:t>ריגר-פדרמן</w:t>
      </w:r>
      <w:proofErr w:type="spellEnd"/>
      <w:r w:rsidR="006D0AC3">
        <w:rPr>
          <w:rFonts w:hint="cs"/>
          <w:rtl/>
        </w:rPr>
        <w:t xml:space="preserve"> קומה 2</w:t>
      </w:r>
      <w:r w:rsidR="009B1E7E">
        <w:rPr>
          <w:rtl/>
        </w:rPr>
        <w:t>), ירושלים</w:t>
      </w:r>
      <w:r w:rsidR="009B1E7E">
        <w:rPr>
          <w:rFonts w:hint="cs"/>
          <w:rtl/>
        </w:rPr>
        <w:t>,</w:t>
      </w:r>
      <w:r w:rsidR="009B1E7E">
        <w:rPr>
          <w:rFonts w:hint="cs"/>
          <w:b/>
          <w:bCs/>
          <w:rtl/>
        </w:rPr>
        <w:t xml:space="preserve"> החל מיום</w:t>
      </w:r>
      <w:r w:rsidR="00FB03E1">
        <w:rPr>
          <w:rFonts w:hint="cs"/>
          <w:b/>
          <w:bCs/>
          <w:rtl/>
        </w:rPr>
        <w:t xml:space="preserve"> 7 בנובמבר 2019</w:t>
      </w:r>
      <w:r w:rsidR="009B1E7E">
        <w:rPr>
          <w:rFonts w:hint="cs"/>
          <w:b/>
          <w:bCs/>
          <w:rtl/>
        </w:rPr>
        <w:t xml:space="preserve"> ו</w:t>
      </w:r>
      <w:r>
        <w:rPr>
          <w:b/>
          <w:bCs/>
          <w:rtl/>
        </w:rPr>
        <w:t>בכל יום</w:t>
      </w:r>
      <w:r w:rsidR="00FB03E1">
        <w:rPr>
          <w:rFonts w:hint="cs"/>
          <w:b/>
          <w:bCs/>
          <w:rtl/>
        </w:rPr>
        <w:t xml:space="preserve"> בימי העבודה בשבוע,</w:t>
      </w:r>
      <w:r>
        <w:rPr>
          <w:b/>
          <w:bCs/>
          <w:rtl/>
        </w:rPr>
        <w:t xml:space="preserve"> בין השעות 9:00 ל-14:00</w:t>
      </w:r>
      <w:r>
        <w:rPr>
          <w:rtl/>
        </w:rPr>
        <w:t xml:space="preserve">, </w:t>
      </w:r>
      <w:r>
        <w:rPr>
          <w:b/>
          <w:bCs/>
          <w:rtl/>
        </w:rPr>
        <w:t>למעט ביום</w:t>
      </w:r>
      <w:r w:rsidR="00FB03E1">
        <w:rPr>
          <w:rFonts w:hint="cs"/>
          <w:b/>
          <w:bCs/>
          <w:rtl/>
        </w:rPr>
        <w:t xml:space="preserve"> 5 בדצמבר 2019</w:t>
      </w:r>
      <w:r>
        <w:rPr>
          <w:b/>
          <w:bCs/>
          <w:rtl/>
        </w:rPr>
        <w:t xml:space="preserve"> אשר הוא המועד האחרון להגשת הצעות</w:t>
      </w:r>
      <w:r w:rsidR="00860644">
        <w:rPr>
          <w:rFonts w:hint="cs"/>
          <w:b/>
          <w:bCs/>
          <w:rtl/>
        </w:rPr>
        <w:t xml:space="preserve"> </w:t>
      </w:r>
      <w:r>
        <w:rPr>
          <w:b/>
          <w:bCs/>
          <w:rtl/>
        </w:rPr>
        <w:t>- אשר בו תוגשנה ההצעות</w:t>
      </w:r>
      <w:r>
        <w:rPr>
          <w:rtl/>
        </w:rPr>
        <w:t xml:space="preserve"> </w:t>
      </w:r>
      <w:r>
        <w:rPr>
          <w:b/>
          <w:bCs/>
          <w:rtl/>
        </w:rPr>
        <w:t>לא יאוחר מהשעה 10:00 בבוקר.</w:t>
      </w:r>
      <w:r w:rsidR="00860644" w:rsidRPr="00860644">
        <w:rPr>
          <w:rFonts w:ascii="David" w:hAnsi="David"/>
          <w:b/>
          <w:bCs/>
          <w:color w:val="000000"/>
          <w:u w:val="single"/>
          <w:rtl/>
        </w:rPr>
        <w:t xml:space="preserve"> </w:t>
      </w:r>
    </w:p>
    <w:p w:rsidR="00CE497B" w:rsidRDefault="00860644" w:rsidP="00F06B5B">
      <w:pPr>
        <w:pStyle w:val="12-"/>
        <w:rPr>
          <w:rtl/>
        </w:rPr>
      </w:pPr>
      <w:r>
        <w:rPr>
          <w:rtl/>
        </w:rPr>
        <w:t>הצעות למכרז תוגשנה במעטפות סגורות ללא שום סימני זיהוי של המציע. על המעטפות יירשם מספר המכרז בלבד.</w:t>
      </w:r>
    </w:p>
    <w:p w:rsidR="00860644" w:rsidRDefault="00860644" w:rsidP="00F06B5B">
      <w:pPr>
        <w:pStyle w:val="12-"/>
        <w:rPr>
          <w:rtl/>
        </w:rPr>
      </w:pPr>
    </w:p>
    <w:p w:rsidR="00CE497B" w:rsidRPr="00860644" w:rsidRDefault="00CE497B" w:rsidP="00860644">
      <w:pPr>
        <w:numPr>
          <w:ilvl w:val="0"/>
          <w:numId w:val="8"/>
        </w:numPr>
        <w:tabs>
          <w:tab w:val="left" w:pos="942"/>
        </w:tabs>
        <w:overflowPunct/>
        <w:autoSpaceDE/>
        <w:adjustRightInd/>
        <w:spacing w:line="360" w:lineRule="auto"/>
        <w:contextualSpacing/>
        <w:jc w:val="both"/>
        <w:textAlignment w:val="auto"/>
        <w:rPr>
          <w:rFonts w:ascii="David" w:hAnsi="David"/>
          <w:b/>
          <w:bCs/>
          <w:rtl/>
        </w:rPr>
      </w:pPr>
      <w:r w:rsidRPr="00860644">
        <w:rPr>
          <w:rFonts w:ascii="David" w:hAnsi="David"/>
          <w:b/>
          <w:bCs/>
          <w:rtl/>
        </w:rPr>
        <w:t>כללי</w:t>
      </w:r>
    </w:p>
    <w:p w:rsidR="00CE497B" w:rsidRPr="00860644" w:rsidRDefault="00CE497B" w:rsidP="00860644">
      <w:pPr>
        <w:spacing w:line="360" w:lineRule="auto"/>
        <w:ind w:left="360"/>
        <w:jc w:val="both"/>
        <w:rPr>
          <w:rFonts w:ascii="David" w:hAnsi="David"/>
          <w:color w:val="000000"/>
          <w:sz w:val="24"/>
          <w:rtl/>
        </w:rPr>
      </w:pPr>
      <w:r w:rsidRPr="00860644">
        <w:rPr>
          <w:rFonts w:ascii="David" w:hAnsi="David"/>
          <w:color w:val="000000"/>
          <w:sz w:val="24"/>
          <w:rtl/>
        </w:rPr>
        <w:t>עורך המכרז אינו מתחייב לבחור כל הצעה שהיא והוא יהיה רשאי לבטל את המכרז כולו או חלקו, או לדחותו מסיבות תקציביות, ארגוניות או מכל סיבה אחרת לפי שיקול דעתו הבלעדי.</w:t>
      </w:r>
    </w:p>
    <w:p w:rsidR="00640CFE" w:rsidRDefault="00640CFE" w:rsidP="00860644">
      <w:pPr>
        <w:spacing w:line="360" w:lineRule="auto"/>
        <w:ind w:firstLine="360"/>
        <w:rPr>
          <w:rFonts w:ascii="David" w:hAnsi="David"/>
          <w:b/>
          <w:bCs/>
          <w:color w:val="000000"/>
          <w:sz w:val="24"/>
          <w:rtl/>
        </w:rPr>
      </w:pPr>
    </w:p>
    <w:p w:rsidR="00CE497B" w:rsidRPr="00860644" w:rsidRDefault="00CE497B" w:rsidP="00860644">
      <w:pPr>
        <w:spacing w:line="360" w:lineRule="auto"/>
        <w:ind w:firstLine="360"/>
        <w:rPr>
          <w:rFonts w:ascii="David" w:hAnsi="David"/>
          <w:b/>
          <w:bCs/>
          <w:color w:val="000000"/>
          <w:sz w:val="24"/>
          <w:rtl/>
        </w:rPr>
      </w:pPr>
      <w:r w:rsidRPr="00860644">
        <w:rPr>
          <w:rFonts w:ascii="David" w:hAnsi="David"/>
          <w:b/>
          <w:bCs/>
          <w:color w:val="000000"/>
          <w:sz w:val="24"/>
          <w:rtl/>
        </w:rPr>
        <w:t>בכל מקרה של סתירה או אי התאמה בין נוסח המודעה לבין מסמכי המכרז, יגבר האמור במסמכי המכרז.</w:t>
      </w:r>
    </w:p>
    <w:p w:rsidR="00CE497B" w:rsidRDefault="00CE497B" w:rsidP="00CE497B">
      <w:pPr>
        <w:spacing w:line="360" w:lineRule="auto"/>
        <w:rPr>
          <w:rFonts w:ascii="David" w:hAnsi="David"/>
          <w:b/>
          <w:bCs/>
          <w:sz w:val="24"/>
        </w:rPr>
      </w:pPr>
    </w:p>
    <w:p w:rsidR="00FB03E1" w:rsidRDefault="00FB03E1" w:rsidP="00FB03E1">
      <w:pPr>
        <w:spacing w:line="360" w:lineRule="auto"/>
        <w:ind w:left="-51"/>
        <w:contextualSpacing/>
        <w:jc w:val="center"/>
        <w:rPr>
          <w:rStyle w:val="Hyperlink"/>
          <w:rFonts w:ascii="David" w:eastAsiaTheme="minorHAnsi" w:hAnsi="David"/>
          <w:sz w:val="24"/>
        </w:rPr>
      </w:pPr>
      <w:r>
        <w:rPr>
          <w:rFonts w:ascii="David" w:hAnsi="David"/>
          <w:b/>
          <w:bCs/>
          <w:sz w:val="24"/>
          <w:rtl/>
        </w:rPr>
        <w:t>נוסח</w:t>
      </w:r>
      <w:r>
        <w:rPr>
          <w:rFonts w:ascii="David" w:hAnsi="David"/>
          <w:b/>
          <w:bCs/>
          <w:sz w:val="24"/>
        </w:rPr>
        <w:t xml:space="preserve"> </w:t>
      </w:r>
      <w:r>
        <w:rPr>
          <w:rFonts w:ascii="David" w:hAnsi="David"/>
          <w:b/>
          <w:bCs/>
          <w:sz w:val="24"/>
          <w:rtl/>
        </w:rPr>
        <w:t>מלא</w:t>
      </w:r>
      <w:r>
        <w:rPr>
          <w:rFonts w:ascii="David" w:hAnsi="David"/>
          <w:b/>
          <w:bCs/>
          <w:sz w:val="24"/>
        </w:rPr>
        <w:t xml:space="preserve"> </w:t>
      </w:r>
      <w:r>
        <w:rPr>
          <w:rFonts w:ascii="David" w:hAnsi="David"/>
          <w:b/>
          <w:bCs/>
          <w:sz w:val="24"/>
          <w:rtl/>
        </w:rPr>
        <w:t>ומחייב</w:t>
      </w:r>
      <w:r>
        <w:rPr>
          <w:rFonts w:ascii="David" w:hAnsi="David"/>
          <w:b/>
          <w:bCs/>
          <w:sz w:val="24"/>
        </w:rPr>
        <w:t xml:space="preserve"> </w:t>
      </w:r>
      <w:r>
        <w:rPr>
          <w:rFonts w:ascii="David" w:hAnsi="David"/>
          <w:b/>
          <w:bCs/>
          <w:sz w:val="24"/>
          <w:rtl/>
        </w:rPr>
        <w:t>של</w:t>
      </w:r>
      <w:r>
        <w:rPr>
          <w:rFonts w:ascii="David" w:hAnsi="David"/>
          <w:b/>
          <w:bCs/>
          <w:sz w:val="24"/>
        </w:rPr>
        <w:t xml:space="preserve"> </w:t>
      </w:r>
      <w:r>
        <w:rPr>
          <w:rFonts w:ascii="David" w:hAnsi="David"/>
          <w:b/>
          <w:bCs/>
          <w:sz w:val="24"/>
          <w:rtl/>
        </w:rPr>
        <w:t>המכרז</w:t>
      </w:r>
      <w:r>
        <w:rPr>
          <w:rFonts w:ascii="David" w:hAnsi="David"/>
          <w:b/>
          <w:bCs/>
          <w:sz w:val="24"/>
        </w:rPr>
        <w:t xml:space="preserve"> </w:t>
      </w:r>
      <w:r>
        <w:rPr>
          <w:rFonts w:ascii="David" w:hAnsi="David"/>
          <w:b/>
          <w:bCs/>
          <w:sz w:val="24"/>
          <w:rtl/>
        </w:rPr>
        <w:t>מתפרסם</w:t>
      </w:r>
      <w:r>
        <w:rPr>
          <w:rFonts w:ascii="David" w:hAnsi="David"/>
          <w:b/>
          <w:bCs/>
          <w:sz w:val="24"/>
        </w:rPr>
        <w:t xml:space="preserve"> </w:t>
      </w:r>
      <w:r>
        <w:rPr>
          <w:rFonts w:ascii="David" w:hAnsi="David"/>
          <w:b/>
          <w:bCs/>
          <w:sz w:val="24"/>
          <w:rtl/>
        </w:rPr>
        <w:t>ב</w:t>
      </w:r>
      <w:hyperlink r:id="rId9" w:history="1">
        <w:r>
          <w:rPr>
            <w:rStyle w:val="Hyperlink"/>
            <w:rFonts w:ascii="David" w:hAnsi="David"/>
            <w:b/>
            <w:bCs/>
            <w:sz w:val="24"/>
            <w:rtl/>
          </w:rPr>
          <w:t>אתר האינטרנט של רשות שוק ההון, ביטוח וחיסכון</w:t>
        </w:r>
      </w:hyperlink>
      <w:r>
        <w:rPr>
          <w:rFonts w:ascii="David" w:hAnsi="David"/>
          <w:b/>
          <w:bCs/>
          <w:sz w:val="24"/>
          <w:rtl/>
        </w:rPr>
        <w:t xml:space="preserve"> </w:t>
      </w:r>
      <w:r>
        <w:rPr>
          <w:rStyle w:val="Hyperlink"/>
          <w:rFonts w:ascii="David" w:hAnsi="David"/>
          <w:sz w:val="24"/>
          <w:rtl/>
        </w:rPr>
        <w:t xml:space="preserve">תחת : מידע לציבור/ מכרזים: </w:t>
      </w:r>
    </w:p>
    <w:p w:rsidR="00FB03E1" w:rsidRDefault="000B5078" w:rsidP="00FB03E1">
      <w:pPr>
        <w:spacing w:line="360" w:lineRule="auto"/>
        <w:ind w:left="-51"/>
        <w:contextualSpacing/>
        <w:jc w:val="center"/>
        <w:rPr>
          <w:rStyle w:val="Hyperlink"/>
          <w:rFonts w:ascii="David" w:hAnsi="David"/>
          <w:sz w:val="24"/>
          <w:rtl/>
        </w:rPr>
      </w:pPr>
      <w:hyperlink r:id="rId10" w:history="1">
        <w:r w:rsidR="00FB03E1">
          <w:rPr>
            <w:rStyle w:val="Hyperlink"/>
            <w:rFonts w:ascii="David" w:hAnsi="David"/>
            <w:sz w:val="24"/>
            <w:rtl/>
          </w:rPr>
          <w:t>אתר רשות שוק ההון - מכרזים</w:t>
        </w:r>
      </w:hyperlink>
    </w:p>
    <w:p w:rsidR="00FB03E1" w:rsidRDefault="00FB03E1" w:rsidP="00FB03E1">
      <w:pPr>
        <w:spacing w:line="360" w:lineRule="auto"/>
        <w:ind w:left="-51"/>
        <w:contextualSpacing/>
        <w:jc w:val="center"/>
        <w:rPr>
          <w:rtl/>
        </w:rPr>
      </w:pPr>
    </w:p>
    <w:p w:rsidR="00E34D1B" w:rsidRPr="0007311F" w:rsidRDefault="00FB03E1" w:rsidP="00FB03E1">
      <w:pPr>
        <w:spacing w:line="360" w:lineRule="auto"/>
        <w:ind w:left="360"/>
        <w:rPr>
          <w:szCs w:val="20"/>
        </w:rPr>
      </w:pPr>
      <w:r w:rsidDel="00FB03E1">
        <w:rPr>
          <w:rFonts w:ascii="David" w:hAnsi="David"/>
          <w:b/>
          <w:bCs/>
          <w:sz w:val="24"/>
          <w:rtl/>
        </w:rPr>
        <w:t xml:space="preserve"> </w:t>
      </w:r>
    </w:p>
    <w:sectPr w:rsidR="00E34D1B" w:rsidRPr="0007311F" w:rsidSect="002973B2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endnotePr>
        <w:numFmt w:val="lowerLetter"/>
      </w:endnotePr>
      <w:pgSz w:w="11906" w:h="16838"/>
      <w:pgMar w:top="1418" w:right="1134" w:bottom="1418" w:left="1134" w:header="284" w:footer="0" w:gutter="0"/>
      <w:cols w:space="720"/>
      <w:titlePg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123B2" w:rsidRDefault="004123B2">
      <w:r>
        <w:separator/>
      </w:r>
    </w:p>
  </w:endnote>
  <w:endnote w:type="continuationSeparator" w:id="0">
    <w:p w:rsidR="004123B2" w:rsidRDefault="004123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67FB" w:rsidRDefault="009435A5">
    <w:pPr>
      <w:pStyle w:val="ab"/>
      <w:framePr w:wrap="around" w:vAnchor="text" w:hAnchor="margin" w:xAlign="center" w:y="1"/>
      <w:rPr>
        <w:rStyle w:val="ad"/>
        <w:rtl/>
      </w:rPr>
    </w:pPr>
    <w:r>
      <w:rPr>
        <w:rStyle w:val="ad"/>
        <w:rtl/>
      </w:rPr>
      <w:fldChar w:fldCharType="begin"/>
    </w:r>
    <w:r>
      <w:rPr>
        <w:rStyle w:val="ad"/>
      </w:rPr>
      <w:instrText xml:space="preserve">PAGE  </w:instrText>
    </w:r>
    <w:r>
      <w:rPr>
        <w:rStyle w:val="ad"/>
        <w:rtl/>
      </w:rPr>
      <w:fldChar w:fldCharType="end"/>
    </w:r>
  </w:p>
  <w:p w:rsidR="00BE67FB" w:rsidRDefault="000B5078">
    <w:pPr>
      <w:pStyle w:val="ab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73B2" w:rsidRPr="00060494" w:rsidRDefault="002973B2" w:rsidP="002973B2">
    <w:pPr>
      <w:pStyle w:val="ab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jc w:val="both"/>
      <w:rPr>
        <w:rFonts w:cs="Times New Roman"/>
        <w:b/>
        <w:bCs/>
        <w:sz w:val="24"/>
        <w:u w:val="single"/>
        <w:rtl/>
      </w:rPr>
    </w:pPr>
    <w:r w:rsidRPr="00060494">
      <w:rPr>
        <w:rFonts w:hint="cs"/>
        <w:b/>
        <w:bCs/>
        <w:rtl/>
      </w:rPr>
      <w:t xml:space="preserve">רח' עם ועולמו 4 ירושלים </w:t>
    </w:r>
    <w:r w:rsidRPr="00060494">
      <w:rPr>
        <w:b/>
        <w:bCs/>
        <w:rtl/>
      </w:rPr>
      <w:t>9546304</w:t>
    </w:r>
    <w:r w:rsidRPr="00060494">
      <w:rPr>
        <w:rFonts w:hint="cs"/>
        <w:b/>
        <w:bCs/>
        <w:rtl/>
      </w:rPr>
      <w:t xml:space="preserve"> טל': 02-5317248 פקס': 02-5695342 </w:t>
    </w:r>
    <w:r w:rsidRPr="00060494">
      <w:rPr>
        <w:b/>
        <w:bCs/>
        <w:rtl/>
      </w:rPr>
      <w:br/>
    </w:r>
    <w:r>
      <w:rPr>
        <w:b/>
        <w:bCs/>
      </w:rPr>
      <w:tab/>
    </w:r>
    <w:hyperlink r:id="rId1" w:history="1">
      <w:r w:rsidRPr="00435323">
        <w:rPr>
          <w:rStyle w:val="Hyperlink"/>
          <w:b/>
          <w:bCs/>
        </w:rPr>
        <w:t>www.mof.gov.il/hon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73B2" w:rsidRPr="00060494" w:rsidRDefault="002973B2" w:rsidP="002973B2">
    <w:pPr>
      <w:pStyle w:val="ab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jc w:val="both"/>
      <w:rPr>
        <w:rFonts w:cs="Times New Roman"/>
        <w:b/>
        <w:bCs/>
        <w:sz w:val="24"/>
        <w:u w:val="single"/>
      </w:rPr>
    </w:pPr>
    <w:r w:rsidRPr="00060494">
      <w:rPr>
        <w:rFonts w:hint="cs"/>
        <w:b/>
        <w:bCs/>
        <w:rtl/>
      </w:rPr>
      <w:t xml:space="preserve">רח' עם ועולמו 4 ירושלים </w:t>
    </w:r>
    <w:r w:rsidRPr="00060494">
      <w:rPr>
        <w:b/>
        <w:bCs/>
        <w:rtl/>
      </w:rPr>
      <w:t>9546304</w:t>
    </w:r>
    <w:r w:rsidRPr="00060494">
      <w:rPr>
        <w:rFonts w:hint="cs"/>
        <w:b/>
        <w:bCs/>
        <w:rtl/>
      </w:rPr>
      <w:t xml:space="preserve"> טל': 02-5317248 פקס': 02-5695342 </w:t>
    </w:r>
    <w:r w:rsidRPr="00060494">
      <w:rPr>
        <w:b/>
        <w:bCs/>
        <w:rtl/>
      </w:rPr>
      <w:br/>
    </w:r>
    <w:r>
      <w:rPr>
        <w:b/>
        <w:bCs/>
      </w:rPr>
      <w:tab/>
    </w:r>
    <w:hyperlink r:id="rId1" w:history="1">
      <w:r w:rsidRPr="00435323">
        <w:rPr>
          <w:rStyle w:val="Hyperlink"/>
          <w:b/>
          <w:bCs/>
        </w:rPr>
        <w:t>www.mof.gov.il/hon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123B2" w:rsidRDefault="004123B2">
      <w:r>
        <w:separator/>
      </w:r>
    </w:p>
  </w:footnote>
  <w:footnote w:type="continuationSeparator" w:id="0">
    <w:p w:rsidR="004123B2" w:rsidRDefault="004123B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869651144"/>
      <w:docPartObj>
        <w:docPartGallery w:val="Page Numbers (Top of Page)"/>
        <w:docPartUnique/>
      </w:docPartObj>
    </w:sdtPr>
    <w:sdtEndPr>
      <w:rPr>
        <w:cs/>
      </w:rPr>
    </w:sdtEndPr>
    <w:sdtContent>
      <w:p w:rsidR="0007311F" w:rsidRDefault="009435A5">
        <w:pPr>
          <w:pStyle w:val="a9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0B5078" w:rsidRPr="000B5078">
          <w:rPr>
            <w:noProof/>
            <w:rtl/>
            <w:lang w:val="he-IL"/>
          </w:rPr>
          <w:t>2</w:t>
        </w:r>
        <w: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73B2" w:rsidRDefault="00233FC8" w:rsidP="002973B2">
    <w:pPr>
      <w:pStyle w:val="a9"/>
      <w:jc w:val="center"/>
      <w:rPr>
        <w:b/>
        <w:bCs/>
        <w:szCs w:val="36"/>
        <w:rtl/>
      </w:rPr>
    </w:pPr>
    <w:r w:rsidRPr="00233FC8">
      <w:rPr>
        <w:b/>
        <w:bCs/>
        <w:noProof/>
        <w:szCs w:val="36"/>
        <w:lang w:eastAsia="en-U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page">
            <wp:posOffset>539750</wp:posOffset>
          </wp:positionH>
          <wp:positionV relativeFrom="page">
            <wp:posOffset>269875</wp:posOffset>
          </wp:positionV>
          <wp:extent cx="913765" cy="747395"/>
          <wp:effectExtent l="0" t="0" r="635" b="0"/>
          <wp:wrapNone/>
          <wp:docPr id="1" name="Samlil70" title="סמליל 70 ל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70לבן שקוף גדול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13765" cy="7473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973B2">
      <w:rPr>
        <w:rFonts w:hint="cs"/>
        <w:b/>
        <w:bCs/>
        <w:noProof/>
        <w:szCs w:val="36"/>
        <w:lang w:eastAsia="en-US"/>
      </w:rPr>
      <w:drawing>
        <wp:inline distT="0" distB="0" distL="0" distR="0" wp14:anchorId="53FCFEC8" wp14:editId="2BC72922">
          <wp:extent cx="563056" cy="446228"/>
          <wp:effectExtent l="0" t="0" r="0" b="0"/>
          <wp:docPr id="9" name="תמונה 9" descr="C:\Users\Shabed\Desktop\לוגו-ללא-טקסט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habed\Desktop\לוגו-ללא-טקסט.png"/>
                  <pic:cNvPicPr>
                    <a:picLocks noChangeAspect="1" noChangeArrowheads="1"/>
                  </pic:cNvPicPr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954" t="23133" r="15750" b="20365"/>
                  <a:stretch/>
                </pic:blipFill>
                <pic:spPr bwMode="auto">
                  <a:xfrm>
                    <a:off x="0" y="0"/>
                    <a:ext cx="564078" cy="447038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:rsidR="00276B14" w:rsidRDefault="00276B14" w:rsidP="002973B2">
    <w:pPr>
      <w:pStyle w:val="a9"/>
      <w:pBdr>
        <w:bottom w:val="single" w:sz="12" w:space="1" w:color="auto"/>
      </w:pBdr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>מדינת ישראל</w:t>
    </w:r>
  </w:p>
  <w:p w:rsidR="002973B2" w:rsidRDefault="002973B2" w:rsidP="002973B2">
    <w:pPr>
      <w:pStyle w:val="a9"/>
      <w:pBdr>
        <w:bottom w:val="single" w:sz="12" w:space="1" w:color="auto"/>
      </w:pBdr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>רשות</w:t>
    </w:r>
    <w:r>
      <w:rPr>
        <w:b/>
        <w:bCs/>
        <w:szCs w:val="32"/>
        <w:rtl/>
      </w:rPr>
      <w:t xml:space="preserve"> שוק ההון, ביטוח וחיסכון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27702ADC"/>
    <w:multiLevelType w:val="hybridMultilevel"/>
    <w:tmpl w:val="57CCB4A2"/>
    <w:lvl w:ilvl="0" w:tplc="5A363E00">
      <w:start w:val="1"/>
      <w:numFmt w:val="hebrew1"/>
      <w:lvlText w:val="%1."/>
      <w:lvlJc w:val="left"/>
      <w:pPr>
        <w:ind w:left="1080" w:hanging="360"/>
      </w:pPr>
      <w:rPr>
        <w:rFonts w:ascii="David" w:eastAsiaTheme="minorHAnsi" w:hAnsi="David" w:cs="David"/>
        <w:b/>
        <w:sz w:val="24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8057C5E"/>
    <w:multiLevelType w:val="multilevel"/>
    <w:tmpl w:val="F916736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28A87AE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B0D54D0"/>
    <w:multiLevelType w:val="multilevel"/>
    <w:tmpl w:val="CEEEF8B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8" w15:restartNumberingAfterBreak="0">
    <w:nsid w:val="31E60B55"/>
    <w:multiLevelType w:val="multilevel"/>
    <w:tmpl w:val="C87E1DA2"/>
    <w:lvl w:ilvl="0">
      <w:start w:val="1"/>
      <w:numFmt w:val="decimal"/>
      <w:lvlText w:val="%1"/>
      <w:lvlJc w:val="left"/>
      <w:pPr>
        <w:ind w:left="360" w:hanging="360"/>
      </w:pPr>
      <w:rPr>
        <w:rFonts w:ascii="David" w:hAnsi="David" w:cs="Times New Roman" w:hint="default"/>
      </w:rPr>
    </w:lvl>
    <w:lvl w:ilvl="1">
      <w:start w:val="1"/>
      <w:numFmt w:val="decimal"/>
      <w:lvlText w:val="%1.%2"/>
      <w:lvlJc w:val="left"/>
      <w:pPr>
        <w:ind w:left="1826" w:hanging="360"/>
      </w:pPr>
      <w:rPr>
        <w:rFonts w:ascii="David" w:hAnsi="David" w:cs="Times New Roman" w:hint="default"/>
      </w:rPr>
    </w:lvl>
    <w:lvl w:ilvl="2">
      <w:start w:val="1"/>
      <w:numFmt w:val="decimal"/>
      <w:lvlText w:val="%1.%2.%3"/>
      <w:lvlJc w:val="left"/>
      <w:pPr>
        <w:ind w:left="3652" w:hanging="720"/>
      </w:pPr>
      <w:rPr>
        <w:rFonts w:ascii="David" w:hAnsi="David" w:cs="Times New Roman" w:hint="default"/>
      </w:rPr>
    </w:lvl>
    <w:lvl w:ilvl="3">
      <w:start w:val="1"/>
      <w:numFmt w:val="decimal"/>
      <w:lvlText w:val="%1.%2.%3.%4"/>
      <w:lvlJc w:val="left"/>
      <w:pPr>
        <w:ind w:left="5118" w:hanging="720"/>
      </w:pPr>
      <w:rPr>
        <w:rFonts w:ascii="David" w:hAnsi="David" w:cs="Times New Roman" w:hint="default"/>
      </w:rPr>
    </w:lvl>
    <w:lvl w:ilvl="4">
      <w:start w:val="1"/>
      <w:numFmt w:val="decimal"/>
      <w:lvlText w:val="%1.%2.%3.%4.%5"/>
      <w:lvlJc w:val="left"/>
      <w:pPr>
        <w:ind w:left="6944" w:hanging="1080"/>
      </w:pPr>
      <w:rPr>
        <w:rFonts w:ascii="David" w:hAnsi="David" w:cs="Times New Roman" w:hint="default"/>
      </w:rPr>
    </w:lvl>
    <w:lvl w:ilvl="5">
      <w:start w:val="1"/>
      <w:numFmt w:val="decimal"/>
      <w:lvlText w:val="%1.%2.%3.%4.%5.%6"/>
      <w:lvlJc w:val="left"/>
      <w:pPr>
        <w:ind w:left="8410" w:hanging="1080"/>
      </w:pPr>
      <w:rPr>
        <w:rFonts w:ascii="David" w:hAnsi="David" w:cs="Times New Roman" w:hint="default"/>
      </w:rPr>
    </w:lvl>
    <w:lvl w:ilvl="6">
      <w:start w:val="1"/>
      <w:numFmt w:val="decimal"/>
      <w:lvlText w:val="%1.%2.%3.%4.%5.%6.%7"/>
      <w:lvlJc w:val="left"/>
      <w:pPr>
        <w:ind w:left="10236" w:hanging="1440"/>
      </w:pPr>
      <w:rPr>
        <w:rFonts w:ascii="David" w:hAnsi="David" w:cs="Times New Roman" w:hint="default"/>
      </w:rPr>
    </w:lvl>
    <w:lvl w:ilvl="7">
      <w:start w:val="1"/>
      <w:numFmt w:val="decimal"/>
      <w:lvlText w:val="%1.%2.%3.%4.%5.%6.%7.%8"/>
      <w:lvlJc w:val="left"/>
      <w:pPr>
        <w:ind w:left="11702" w:hanging="1440"/>
      </w:pPr>
      <w:rPr>
        <w:rFonts w:ascii="David" w:hAnsi="David" w:cs="Times New Roman" w:hint="default"/>
      </w:rPr>
    </w:lvl>
    <w:lvl w:ilvl="8">
      <w:start w:val="1"/>
      <w:numFmt w:val="decimal"/>
      <w:lvlText w:val="%1.%2.%3.%4.%5.%6.%7.%8.%9"/>
      <w:lvlJc w:val="left"/>
      <w:pPr>
        <w:ind w:left="13528" w:hanging="1800"/>
      </w:pPr>
      <w:rPr>
        <w:rFonts w:ascii="David" w:hAnsi="David" w:cs="Times New Roman" w:hint="default"/>
      </w:rPr>
    </w:lvl>
  </w:abstractNum>
  <w:abstractNum w:abstractNumId="9" w15:restartNumberingAfterBreak="0">
    <w:nsid w:val="45D71B73"/>
    <w:multiLevelType w:val="multilevel"/>
    <w:tmpl w:val="04A20BDC"/>
    <w:lvl w:ilvl="0">
      <w:start w:val="1"/>
      <w:numFmt w:val="decimal"/>
      <w:lvlRestart w:val="0"/>
      <w:lvlText w:val="%1 ."/>
      <w:lvlJc w:val="left"/>
      <w:pPr>
        <w:tabs>
          <w:tab w:val="num" w:pos="794"/>
        </w:tabs>
        <w:ind w:left="794" w:hanging="397"/>
      </w:pPr>
    </w:lvl>
    <w:lvl w:ilvl="1">
      <w:start w:val="1"/>
      <w:numFmt w:val="hebrew1"/>
      <w:lvlText w:val="%2."/>
      <w:lvlJc w:val="left"/>
      <w:pPr>
        <w:tabs>
          <w:tab w:val="num" w:pos="1191"/>
        </w:tabs>
        <w:ind w:left="1191" w:hanging="397"/>
      </w:pPr>
    </w:lvl>
    <w:lvl w:ilvl="2">
      <w:start w:val="1"/>
      <w:numFmt w:val="decimal"/>
      <w:lvlText w:val="%3)"/>
      <w:lvlJc w:val="left"/>
      <w:pPr>
        <w:tabs>
          <w:tab w:val="num" w:pos="1644"/>
        </w:tabs>
        <w:ind w:left="1644" w:hanging="453"/>
      </w:pPr>
    </w:lvl>
    <w:lvl w:ilvl="3">
      <w:start w:val="1"/>
      <w:numFmt w:val="hebrew1"/>
      <w:lvlText w:val="%4)"/>
      <w:lvlJc w:val="left"/>
      <w:pPr>
        <w:tabs>
          <w:tab w:val="num" w:pos="2098"/>
        </w:tabs>
        <w:ind w:left="2098" w:hanging="454"/>
      </w:pPr>
    </w:lvl>
    <w:lvl w:ilvl="4">
      <w:start w:val="1"/>
      <w:numFmt w:val="decimal"/>
      <w:lvlText w:val="(%5)"/>
      <w:lvlJc w:val="left"/>
      <w:pPr>
        <w:tabs>
          <w:tab w:val="num" w:pos="2608"/>
        </w:tabs>
        <w:ind w:left="2608" w:hanging="510"/>
      </w:pPr>
    </w:lvl>
    <w:lvl w:ilvl="5">
      <w:start w:val="1"/>
      <w:numFmt w:val="hebrew1"/>
      <w:lvlText w:val="(%6)"/>
      <w:lvlJc w:val="left"/>
      <w:pPr>
        <w:tabs>
          <w:tab w:val="num" w:pos="3118"/>
        </w:tabs>
        <w:ind w:left="3118" w:hanging="510"/>
      </w:pPr>
    </w:lvl>
    <w:lvl w:ilvl="6">
      <w:start w:val="1"/>
      <w:numFmt w:val="upperLetter"/>
      <w:lvlText w:val="%7."/>
      <w:lvlJc w:val="left"/>
      <w:pPr>
        <w:tabs>
          <w:tab w:val="num" w:pos="3515"/>
        </w:tabs>
        <w:ind w:left="3515" w:hanging="397"/>
      </w:pPr>
    </w:lvl>
    <w:lvl w:ilvl="7">
      <w:start w:val="1"/>
      <w:numFmt w:val="lowerLetter"/>
      <w:lvlText w:val="%8."/>
      <w:lvlJc w:val="left"/>
      <w:pPr>
        <w:tabs>
          <w:tab w:val="num" w:pos="4082"/>
        </w:tabs>
        <w:ind w:left="4082" w:hanging="567"/>
      </w:pPr>
    </w:lvl>
    <w:lvl w:ilvl="8">
      <w:start w:val="1"/>
      <w:numFmt w:val="lowerRoman"/>
      <w:lvlText w:val="%9."/>
      <w:lvlJc w:val="left"/>
      <w:pPr>
        <w:tabs>
          <w:tab w:val="num" w:pos="4649"/>
        </w:tabs>
        <w:ind w:left="4649" w:hanging="567"/>
      </w:pPr>
    </w:lvl>
  </w:abstractNum>
  <w:abstractNum w:abstractNumId="10" w15:restartNumberingAfterBreak="0">
    <w:nsid w:val="477D4CEE"/>
    <w:multiLevelType w:val="multilevel"/>
    <w:tmpl w:val="2C7611E6"/>
    <w:numStyleLink w:val="-0"/>
  </w:abstractNum>
  <w:abstractNum w:abstractNumId="11" w15:restartNumberingAfterBreak="0">
    <w:nsid w:val="52C63965"/>
    <w:multiLevelType w:val="multilevel"/>
    <w:tmpl w:val="CB2CFB36"/>
    <w:numStyleLink w:val="-"/>
  </w:abstractNum>
  <w:abstractNum w:abstractNumId="12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3" w15:restartNumberingAfterBreak="0">
    <w:nsid w:val="7652706C"/>
    <w:multiLevelType w:val="multilevel"/>
    <w:tmpl w:val="11228D1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3"/>
  </w:num>
  <w:num w:numId="2">
    <w:abstractNumId w:val="12"/>
  </w:num>
  <w:num w:numId="3">
    <w:abstractNumId w:val="1"/>
  </w:num>
  <w:num w:numId="4">
    <w:abstractNumId w:val="2"/>
  </w:num>
  <w:num w:numId="5">
    <w:abstractNumId w:val="0"/>
  </w:num>
  <w:num w:numId="6">
    <w:abstractNumId w:val="10"/>
  </w:num>
  <w:num w:numId="7">
    <w:abstractNumId w:val="11"/>
  </w:num>
  <w:num w:numId="8">
    <w:abstractNumId w:val="7"/>
  </w:num>
  <w:num w:numId="9">
    <w:abstractNumId w:val="9"/>
  </w:num>
  <w:num w:numId="10">
    <w:abstractNumId w:val="6"/>
  </w:num>
  <w:num w:numId="1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7"/>
  </w:num>
  <w:num w:numId="1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trackRevisions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35A5"/>
    <w:rsid w:val="00014182"/>
    <w:rsid w:val="00047C97"/>
    <w:rsid w:val="000520B7"/>
    <w:rsid w:val="000568CE"/>
    <w:rsid w:val="00066383"/>
    <w:rsid w:val="00093B9D"/>
    <w:rsid w:val="000B5078"/>
    <w:rsid w:val="000C04AE"/>
    <w:rsid w:val="000C4769"/>
    <w:rsid w:val="000E6098"/>
    <w:rsid w:val="000E632C"/>
    <w:rsid w:val="000F51D2"/>
    <w:rsid w:val="0010326C"/>
    <w:rsid w:val="001611C6"/>
    <w:rsid w:val="00163986"/>
    <w:rsid w:val="00164B30"/>
    <w:rsid w:val="0018292D"/>
    <w:rsid w:val="001A7C42"/>
    <w:rsid w:val="001C4F6D"/>
    <w:rsid w:val="001D55DD"/>
    <w:rsid w:val="001D6A62"/>
    <w:rsid w:val="001E548A"/>
    <w:rsid w:val="00233FC8"/>
    <w:rsid w:val="0023642D"/>
    <w:rsid w:val="002678A6"/>
    <w:rsid w:val="00275887"/>
    <w:rsid w:val="00276B14"/>
    <w:rsid w:val="002973B2"/>
    <w:rsid w:val="002A54A3"/>
    <w:rsid w:val="002A7FEA"/>
    <w:rsid w:val="002B30B5"/>
    <w:rsid w:val="002E38F4"/>
    <w:rsid w:val="002F197C"/>
    <w:rsid w:val="00325E01"/>
    <w:rsid w:val="00361114"/>
    <w:rsid w:val="003840FE"/>
    <w:rsid w:val="00393C6A"/>
    <w:rsid w:val="00396A17"/>
    <w:rsid w:val="003A1D7A"/>
    <w:rsid w:val="003C3A5C"/>
    <w:rsid w:val="003E7CC7"/>
    <w:rsid w:val="003F1396"/>
    <w:rsid w:val="0040055E"/>
    <w:rsid w:val="004123B2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40CFE"/>
    <w:rsid w:val="0066664E"/>
    <w:rsid w:val="00692C69"/>
    <w:rsid w:val="006952CA"/>
    <w:rsid w:val="006A13C9"/>
    <w:rsid w:val="006A2503"/>
    <w:rsid w:val="006A5446"/>
    <w:rsid w:val="006B352E"/>
    <w:rsid w:val="006C3AFA"/>
    <w:rsid w:val="006C55AF"/>
    <w:rsid w:val="006D0744"/>
    <w:rsid w:val="006D0AC3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1150D"/>
    <w:rsid w:val="0082739B"/>
    <w:rsid w:val="00860644"/>
    <w:rsid w:val="00864DB3"/>
    <w:rsid w:val="00867AE5"/>
    <w:rsid w:val="00870D8A"/>
    <w:rsid w:val="008B39D7"/>
    <w:rsid w:val="008E77BE"/>
    <w:rsid w:val="00910BC9"/>
    <w:rsid w:val="00915C9A"/>
    <w:rsid w:val="00935E81"/>
    <w:rsid w:val="009435A5"/>
    <w:rsid w:val="00986444"/>
    <w:rsid w:val="00990A24"/>
    <w:rsid w:val="009B1E7E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A6B91"/>
    <w:rsid w:val="00AB49AE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A7C59"/>
    <w:rsid w:val="00BB3047"/>
    <w:rsid w:val="00BB393A"/>
    <w:rsid w:val="00BD67E7"/>
    <w:rsid w:val="00C01906"/>
    <w:rsid w:val="00C171DC"/>
    <w:rsid w:val="00C27AC8"/>
    <w:rsid w:val="00C37F33"/>
    <w:rsid w:val="00C84839"/>
    <w:rsid w:val="00C84ABA"/>
    <w:rsid w:val="00CA61AF"/>
    <w:rsid w:val="00CB40A4"/>
    <w:rsid w:val="00CC356E"/>
    <w:rsid w:val="00CD6DB8"/>
    <w:rsid w:val="00CE0517"/>
    <w:rsid w:val="00CE497B"/>
    <w:rsid w:val="00CF44BB"/>
    <w:rsid w:val="00D33979"/>
    <w:rsid w:val="00D5156A"/>
    <w:rsid w:val="00D66453"/>
    <w:rsid w:val="00D731DA"/>
    <w:rsid w:val="00D8368C"/>
    <w:rsid w:val="00D969C1"/>
    <w:rsid w:val="00DD5320"/>
    <w:rsid w:val="00DE069A"/>
    <w:rsid w:val="00DE7CC8"/>
    <w:rsid w:val="00DF73FF"/>
    <w:rsid w:val="00E34D1B"/>
    <w:rsid w:val="00E41B31"/>
    <w:rsid w:val="00E41F56"/>
    <w:rsid w:val="00E56588"/>
    <w:rsid w:val="00E95EEF"/>
    <w:rsid w:val="00EA6729"/>
    <w:rsid w:val="00EC303E"/>
    <w:rsid w:val="00EF71D7"/>
    <w:rsid w:val="00F00D41"/>
    <w:rsid w:val="00F0592A"/>
    <w:rsid w:val="00F06B5B"/>
    <w:rsid w:val="00F17CF5"/>
    <w:rsid w:val="00F25ABF"/>
    <w:rsid w:val="00F25F84"/>
    <w:rsid w:val="00F509E4"/>
    <w:rsid w:val="00F74EF7"/>
    <w:rsid w:val="00F80DA7"/>
    <w:rsid w:val="00F975CB"/>
    <w:rsid w:val="00FB03E1"/>
    <w:rsid w:val="00FD7A54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15B16F67-D098-41AE-873B-88D706E268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435A5"/>
    <w:pPr>
      <w:overflowPunct w:val="0"/>
      <w:autoSpaceDE w:val="0"/>
      <w:autoSpaceDN w:val="0"/>
      <w:bidi/>
      <w:adjustRightInd w:val="0"/>
      <w:spacing w:before="0" w:after="0" w:line="240" w:lineRule="auto"/>
      <w:textAlignment w:val="baseline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overflowPunct/>
      <w:autoSpaceDE/>
      <w:autoSpaceDN/>
      <w:adjustRightInd/>
      <w:spacing w:before="120" w:after="120" w:line="360" w:lineRule="auto"/>
      <w:ind w:left="567" w:right="567"/>
      <w:jc w:val="both"/>
      <w:textAlignment w:val="auto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overflowPunct/>
      <w:autoSpaceDE/>
      <w:autoSpaceDN/>
      <w:bidi w:val="0"/>
      <w:adjustRightInd/>
      <w:spacing w:before="120" w:after="120" w:line="360" w:lineRule="auto"/>
      <w:jc w:val="both"/>
      <w:textAlignment w:val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482"/>
      <w:jc w:val="both"/>
      <w:textAlignment w:val="auto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jc w:val="both"/>
      <w:textAlignment w:val="auto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238"/>
      <w:jc w:val="both"/>
      <w:textAlignment w:val="auto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440"/>
      <w:jc w:val="both"/>
      <w:textAlignment w:val="auto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202"/>
      <w:contextualSpacing/>
      <w:jc w:val="both"/>
      <w:textAlignment w:val="auto"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958"/>
      <w:jc w:val="both"/>
      <w:textAlignment w:val="auto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overflowPunct/>
      <w:autoSpaceDE/>
      <w:autoSpaceDN/>
      <w:adjustRightInd/>
      <w:spacing w:before="100" w:after="100"/>
      <w:ind w:left="720"/>
      <w:jc w:val="both"/>
      <w:textAlignment w:val="auto"/>
    </w:pPr>
    <w:rPr>
      <w:rFonts w:eastAsiaTheme="minorHAnsi"/>
      <w:sz w:val="24"/>
      <w:lang w:eastAsia="en-US"/>
    </w:rPr>
  </w:style>
  <w:style w:type="paragraph" w:styleId="a7">
    <w:name w:val="List Paragraph"/>
    <w:basedOn w:val="a"/>
    <w:link w:val="a8"/>
    <w:uiPriority w:val="34"/>
    <w:qFormat/>
    <w:rsid w:val="00FE3193"/>
    <w:pPr>
      <w:overflowPunct/>
      <w:autoSpaceDE/>
      <w:autoSpaceDN/>
      <w:adjustRightInd/>
      <w:spacing w:before="120" w:after="120" w:line="360" w:lineRule="auto"/>
      <w:ind w:left="720"/>
      <w:contextualSpacing/>
      <w:jc w:val="both"/>
      <w:textAlignment w:val="auto"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uiPriority w:val="99"/>
    <w:rsid w:val="009435A5"/>
    <w:pPr>
      <w:tabs>
        <w:tab w:val="center" w:pos="4320"/>
        <w:tab w:val="right" w:pos="8640"/>
      </w:tabs>
    </w:pPr>
  </w:style>
  <w:style w:type="character" w:customStyle="1" w:styleId="aa">
    <w:name w:val="כותרת עליונה תו"/>
    <w:basedOn w:val="a0"/>
    <w:link w:val="a9"/>
    <w:uiPriority w:val="99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b">
    <w:name w:val="footer"/>
    <w:basedOn w:val="a"/>
    <w:link w:val="ac"/>
    <w:rsid w:val="009435A5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character" w:styleId="Hyperlink">
    <w:name w:val="Hyperlink"/>
    <w:basedOn w:val="a0"/>
    <w:rsid w:val="009435A5"/>
    <w:rPr>
      <w:color w:val="0000FF"/>
      <w:u w:val="single"/>
    </w:rPr>
  </w:style>
  <w:style w:type="character" w:styleId="ad">
    <w:name w:val="page number"/>
    <w:basedOn w:val="a0"/>
    <w:rsid w:val="009435A5"/>
  </w:style>
  <w:style w:type="paragraph" w:styleId="ae">
    <w:name w:val="Balloon Text"/>
    <w:basedOn w:val="a"/>
    <w:link w:val="af"/>
    <w:uiPriority w:val="99"/>
    <w:semiHidden/>
    <w:unhideWhenUsed/>
    <w:rsid w:val="009435A5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9435A5"/>
    <w:rPr>
      <w:rFonts w:ascii="Tahoma" w:eastAsia="Times New Roman" w:hAnsi="Tahoma" w:cs="Tahoma"/>
      <w:sz w:val="16"/>
      <w:szCs w:val="16"/>
      <w:lang w:eastAsia="he-IL"/>
    </w:rPr>
  </w:style>
  <w:style w:type="character" w:customStyle="1" w:styleId="a8">
    <w:name w:val="פיסקת רשימה תו"/>
    <w:link w:val="a7"/>
    <w:uiPriority w:val="34"/>
    <w:locked/>
    <w:rsid w:val="00CE497B"/>
    <w:rPr>
      <w:rFonts w:ascii="Times New Roman" w:hAnsi="Times New Roman" w:cs="David"/>
      <w:sz w:val="24"/>
      <w:szCs w:val="24"/>
    </w:rPr>
  </w:style>
  <w:style w:type="paragraph" w:customStyle="1" w:styleId="12-">
    <w:name w:val="12-דוד"/>
    <w:autoRedefine/>
    <w:qFormat/>
    <w:rsid w:val="00F06B5B"/>
    <w:pPr>
      <w:keepNext/>
      <w:widowControl w:val="0"/>
      <w:bidi/>
      <w:snapToGrid w:val="0"/>
      <w:spacing w:before="0" w:after="0" w:line="360" w:lineRule="auto"/>
      <w:ind w:left="374"/>
      <w:contextualSpacing/>
      <w:jc w:val="both"/>
    </w:pPr>
    <w:rPr>
      <w:rFonts w:ascii="Arial" w:eastAsia="Times New Roman" w:hAnsi="Arial" w:cs="David"/>
      <w:szCs w:val="24"/>
      <w:lang w:eastAsia="he-IL"/>
    </w:rPr>
  </w:style>
  <w:style w:type="character" w:styleId="FollowedHyperlink">
    <w:name w:val="FollowedHyperlink"/>
    <w:basedOn w:val="a0"/>
    <w:uiPriority w:val="99"/>
    <w:semiHidden/>
    <w:unhideWhenUsed/>
    <w:rsid w:val="00F17CF5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6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9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adasz@mof.gov.il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yperlink" Target="https://mof.gov.il/hon/Consumer-Information/Pages/CMA_Tenders.aspx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mof.gov.il/hon" TargetMode="Externa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95F68C-E748-4F0B-A20B-4AC271E715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545</Words>
  <Characters>2576</Characters>
  <Application>Microsoft Office Word</Application>
  <DocSecurity>4</DocSecurity>
  <Lines>21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3115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מיכאל בניסטי</cp:lastModifiedBy>
  <cp:revision>2</cp:revision>
  <dcterms:created xsi:type="dcterms:W3CDTF">2019-11-10T09:41:00Z</dcterms:created>
  <dcterms:modified xsi:type="dcterms:W3CDTF">2019-11-10T09:41:00Z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notes://MAOR2/Doc/Shuk_hon/hondocNew3.nsf/0/AA7BF06FDA82294DC225831F001D9683/?OpenDocument</vt:lpwstr>
  </property>
  <property fmtid="{D5CDD505-2E9C-101B-9397-08002B2CF9AE}" pid="3" name="MaorRecipients0">
    <vt:lpwstr>yaronav@mof.gov.il</vt:lpwstr>
  </property>
</Properties>
</file>